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6B46" w14:textId="005D0844" w:rsidR="001C7B77" w:rsidRPr="006451B9" w:rsidRDefault="008D2BE2" w:rsidP="001242A1">
      <w:pPr>
        <w:pStyle w:val="Heading1"/>
        <w:spacing w:before="120" w:after="0"/>
        <w:rPr>
          <w:rFonts w:ascii="Arial" w:hAnsi="Arial" w:cs="Arial"/>
          <w:b w:val="0"/>
          <w:bCs/>
          <w:sz w:val="48"/>
          <w:szCs w:val="44"/>
        </w:rPr>
      </w:pPr>
      <w:bookmarkStart w:id="0" w:name="_Toc147237314"/>
      <w:bookmarkStart w:id="1" w:name="_Toc147244769"/>
      <w:r w:rsidRPr="006451B9">
        <w:rPr>
          <w:rFonts w:ascii="Arial" w:hAnsi="Arial" w:cs="Arial"/>
          <w:b w:val="0"/>
          <w:bCs/>
          <w:sz w:val="48"/>
          <w:szCs w:val="44"/>
        </w:rPr>
        <w:t>South Cambridgeshire District Counci</w:t>
      </w:r>
      <w:r w:rsidR="00AD59DC" w:rsidRPr="006451B9">
        <w:rPr>
          <w:rFonts w:ascii="Arial" w:hAnsi="Arial" w:cs="Arial"/>
          <w:b w:val="0"/>
          <w:bCs/>
          <w:sz w:val="48"/>
          <w:szCs w:val="44"/>
        </w:rPr>
        <w:t>l</w:t>
      </w:r>
      <w:bookmarkEnd w:id="0"/>
      <w:bookmarkEnd w:id="1"/>
    </w:p>
    <w:p w14:paraId="6BFC4E25" w14:textId="3457822A" w:rsidR="00075D17" w:rsidRPr="00075D17" w:rsidRDefault="006F5CE0" w:rsidP="001242A1">
      <w:pPr>
        <w:pStyle w:val="Heading1"/>
        <w:spacing w:before="120" w:after="0"/>
      </w:pPr>
      <w:bookmarkStart w:id="2" w:name="_Toc147237315"/>
      <w:bookmarkStart w:id="3" w:name="_Toc147244770"/>
      <w:r>
        <w:rPr>
          <w:rFonts w:ascii="Arial" w:hAnsi="Arial" w:cs="Arial"/>
          <w:b w:val="0"/>
          <w:bCs/>
          <w:sz w:val="48"/>
          <w:szCs w:val="44"/>
        </w:rPr>
        <w:t xml:space="preserve">Mutual Exchange </w:t>
      </w:r>
      <w:r w:rsidR="00075D17" w:rsidRPr="006451B9">
        <w:rPr>
          <w:rFonts w:ascii="Arial" w:hAnsi="Arial" w:cs="Arial"/>
          <w:b w:val="0"/>
          <w:bCs/>
          <w:sz w:val="48"/>
          <w:szCs w:val="44"/>
        </w:rPr>
        <w:t>Policy</w:t>
      </w:r>
      <w:bookmarkEnd w:id="2"/>
      <w:bookmarkEnd w:id="3"/>
    </w:p>
    <w:p w14:paraId="5A285574" w14:textId="1372AD53" w:rsidR="008D2BE2" w:rsidRDefault="008D2BE2" w:rsidP="001242A1">
      <w:pPr>
        <w:spacing w:before="120" w:after="0"/>
        <w:rPr>
          <w:rFonts w:ascii="Arial" w:hAnsi="Arial" w:cs="Arial"/>
        </w:rPr>
      </w:pPr>
    </w:p>
    <w:p w14:paraId="317017C1" w14:textId="344C0F58" w:rsidR="001242A1" w:rsidRDefault="001242A1" w:rsidP="001242A1">
      <w:pPr>
        <w:spacing w:before="120" w:after="0"/>
        <w:rPr>
          <w:rFonts w:ascii="Arial" w:hAnsi="Arial" w:cs="Arial"/>
        </w:rPr>
      </w:pPr>
    </w:p>
    <w:p w14:paraId="64F580B4" w14:textId="39575C26" w:rsidR="001242A1" w:rsidRDefault="001242A1" w:rsidP="001242A1">
      <w:pPr>
        <w:spacing w:before="120" w:after="0"/>
        <w:rPr>
          <w:rFonts w:ascii="Arial" w:hAnsi="Arial" w:cs="Arial"/>
        </w:rPr>
      </w:pPr>
    </w:p>
    <w:p w14:paraId="6776E0B7" w14:textId="5697AE30" w:rsidR="001242A1" w:rsidRDefault="001242A1" w:rsidP="001242A1">
      <w:pPr>
        <w:spacing w:before="120" w:after="0"/>
        <w:rPr>
          <w:rFonts w:ascii="Arial" w:hAnsi="Arial" w:cs="Arial"/>
        </w:rPr>
      </w:pPr>
    </w:p>
    <w:p w14:paraId="14023BE2" w14:textId="31466B64" w:rsidR="001242A1" w:rsidRDefault="001242A1" w:rsidP="001242A1">
      <w:pPr>
        <w:spacing w:before="120" w:after="0"/>
        <w:rPr>
          <w:rFonts w:ascii="Arial" w:hAnsi="Arial" w:cs="Arial"/>
        </w:rPr>
      </w:pPr>
    </w:p>
    <w:p w14:paraId="75929818" w14:textId="16618E83" w:rsidR="001242A1" w:rsidRDefault="001242A1" w:rsidP="001242A1">
      <w:pPr>
        <w:spacing w:before="120" w:after="0"/>
        <w:rPr>
          <w:rFonts w:ascii="Arial" w:hAnsi="Arial" w:cs="Arial"/>
        </w:rPr>
      </w:pPr>
    </w:p>
    <w:p w14:paraId="37A4EC6A" w14:textId="4D0E7A85" w:rsidR="001242A1" w:rsidRDefault="001242A1" w:rsidP="001242A1">
      <w:pPr>
        <w:spacing w:before="120" w:after="0"/>
        <w:rPr>
          <w:rFonts w:ascii="Arial" w:hAnsi="Arial" w:cs="Arial"/>
        </w:rPr>
      </w:pPr>
    </w:p>
    <w:p w14:paraId="3F7F1C41" w14:textId="77777777" w:rsidR="001242A1" w:rsidRDefault="001242A1" w:rsidP="001242A1">
      <w:pPr>
        <w:spacing w:before="120" w:after="0"/>
        <w:rPr>
          <w:rFonts w:ascii="Arial" w:hAnsi="Arial" w:cs="Arial"/>
        </w:rPr>
      </w:pPr>
    </w:p>
    <w:p w14:paraId="48F6707E" w14:textId="17FBE643" w:rsidR="001242A1" w:rsidRDefault="001242A1" w:rsidP="001242A1">
      <w:pPr>
        <w:spacing w:before="120" w:after="0"/>
        <w:rPr>
          <w:rFonts w:ascii="Arial" w:hAnsi="Arial" w:cs="Arial"/>
        </w:rPr>
      </w:pPr>
    </w:p>
    <w:p w14:paraId="35BD50E9" w14:textId="3AD5D9CE" w:rsidR="00AB2092" w:rsidRDefault="00AB2092" w:rsidP="001242A1">
      <w:pPr>
        <w:spacing w:before="120" w:after="0"/>
        <w:rPr>
          <w:rFonts w:ascii="Arial" w:hAnsi="Arial" w:cs="Arial"/>
        </w:rPr>
      </w:pPr>
    </w:p>
    <w:p w14:paraId="3911818A" w14:textId="6FA34C78" w:rsidR="00AB2092" w:rsidRDefault="00AB2092" w:rsidP="001242A1">
      <w:pPr>
        <w:spacing w:before="120" w:after="0"/>
        <w:rPr>
          <w:rFonts w:ascii="Arial" w:hAnsi="Arial" w:cs="Arial"/>
        </w:rPr>
      </w:pPr>
    </w:p>
    <w:p w14:paraId="66B9806B" w14:textId="75806734" w:rsidR="00AB2092" w:rsidRDefault="00AB2092" w:rsidP="001242A1">
      <w:pPr>
        <w:spacing w:before="120" w:after="0"/>
        <w:rPr>
          <w:rFonts w:ascii="Arial" w:hAnsi="Arial" w:cs="Arial"/>
        </w:rPr>
      </w:pPr>
    </w:p>
    <w:p w14:paraId="5A042A07" w14:textId="6CCD3D5C" w:rsidR="00AB2092" w:rsidRDefault="00AB2092" w:rsidP="001242A1">
      <w:pPr>
        <w:spacing w:before="120" w:after="0"/>
        <w:rPr>
          <w:rFonts w:ascii="Arial" w:hAnsi="Arial" w:cs="Arial"/>
        </w:rPr>
      </w:pPr>
    </w:p>
    <w:p w14:paraId="18B7E511" w14:textId="61DB6D5A" w:rsidR="00AB2092" w:rsidRDefault="00AB2092" w:rsidP="001242A1">
      <w:pPr>
        <w:spacing w:before="120" w:after="0"/>
        <w:rPr>
          <w:rFonts w:ascii="Arial" w:hAnsi="Arial" w:cs="Arial"/>
        </w:rPr>
      </w:pPr>
    </w:p>
    <w:tbl>
      <w:tblPr>
        <w:tblStyle w:val="TableGrid"/>
        <w:tblW w:w="0" w:type="auto"/>
        <w:tblLook w:val="04A0" w:firstRow="1" w:lastRow="0" w:firstColumn="1" w:lastColumn="0" w:noHBand="0" w:noVBand="1"/>
      </w:tblPr>
      <w:tblGrid>
        <w:gridCol w:w="3256"/>
        <w:gridCol w:w="6938"/>
      </w:tblGrid>
      <w:tr w:rsidR="001242A1" w14:paraId="6833816B" w14:textId="77777777" w:rsidTr="00AB2092">
        <w:tc>
          <w:tcPr>
            <w:tcW w:w="3256" w:type="dxa"/>
          </w:tcPr>
          <w:p w14:paraId="020C8C0C" w14:textId="45D7FFC7" w:rsidR="001242A1" w:rsidRDefault="001242A1" w:rsidP="001242A1">
            <w:pPr>
              <w:spacing w:before="120" w:after="0"/>
              <w:rPr>
                <w:rFonts w:ascii="Arial" w:hAnsi="Arial" w:cs="Arial"/>
              </w:rPr>
            </w:pPr>
            <w:r>
              <w:rPr>
                <w:rFonts w:ascii="Arial" w:hAnsi="Arial" w:cs="Arial"/>
              </w:rPr>
              <w:t>Version</w:t>
            </w:r>
          </w:p>
        </w:tc>
        <w:tc>
          <w:tcPr>
            <w:tcW w:w="6938" w:type="dxa"/>
          </w:tcPr>
          <w:p w14:paraId="36655325" w14:textId="5B4F6EF1" w:rsidR="001242A1" w:rsidRDefault="001242A1" w:rsidP="001242A1">
            <w:pPr>
              <w:spacing w:before="120" w:after="0"/>
              <w:rPr>
                <w:rFonts w:ascii="Arial" w:hAnsi="Arial" w:cs="Arial"/>
              </w:rPr>
            </w:pPr>
            <w:r>
              <w:rPr>
                <w:rFonts w:ascii="Arial" w:hAnsi="Arial" w:cs="Arial"/>
              </w:rPr>
              <w:t>2.0</w:t>
            </w:r>
          </w:p>
        </w:tc>
      </w:tr>
      <w:tr w:rsidR="001242A1" w14:paraId="0456C80B" w14:textId="77777777" w:rsidTr="00AB2092">
        <w:tc>
          <w:tcPr>
            <w:tcW w:w="3256" w:type="dxa"/>
          </w:tcPr>
          <w:p w14:paraId="1AF8C196" w14:textId="1E6C092F" w:rsidR="001242A1" w:rsidRDefault="001242A1" w:rsidP="001242A1">
            <w:pPr>
              <w:spacing w:before="120" w:after="0"/>
              <w:rPr>
                <w:rFonts w:ascii="Arial" w:hAnsi="Arial" w:cs="Arial"/>
              </w:rPr>
            </w:pPr>
            <w:r>
              <w:rPr>
                <w:rFonts w:ascii="Arial" w:hAnsi="Arial" w:cs="Arial"/>
              </w:rPr>
              <w:t>Ownership</w:t>
            </w:r>
          </w:p>
        </w:tc>
        <w:tc>
          <w:tcPr>
            <w:tcW w:w="6938" w:type="dxa"/>
          </w:tcPr>
          <w:p w14:paraId="5427578E" w14:textId="1B34B106" w:rsidR="001242A1" w:rsidRDefault="001242A1" w:rsidP="001242A1">
            <w:pPr>
              <w:spacing w:before="120" w:after="0"/>
              <w:rPr>
                <w:rFonts w:ascii="Arial" w:hAnsi="Arial" w:cs="Arial"/>
              </w:rPr>
            </w:pPr>
            <w:r>
              <w:rPr>
                <w:rFonts w:ascii="Arial" w:hAnsi="Arial" w:cs="Arial"/>
              </w:rPr>
              <w:t>Geoff Clark, Service Manager – Housing Neighbourhood</w:t>
            </w:r>
          </w:p>
        </w:tc>
      </w:tr>
      <w:tr w:rsidR="001242A1" w14:paraId="181FA129" w14:textId="77777777" w:rsidTr="00AB2092">
        <w:tc>
          <w:tcPr>
            <w:tcW w:w="3256" w:type="dxa"/>
          </w:tcPr>
          <w:p w14:paraId="1044FF3A" w14:textId="46EBC66E" w:rsidR="001242A1" w:rsidRDefault="001242A1" w:rsidP="001242A1">
            <w:pPr>
              <w:spacing w:before="120" w:after="0"/>
              <w:rPr>
                <w:rFonts w:ascii="Arial" w:hAnsi="Arial" w:cs="Arial"/>
              </w:rPr>
            </w:pPr>
            <w:r>
              <w:rPr>
                <w:rFonts w:ascii="Arial" w:hAnsi="Arial" w:cs="Arial"/>
              </w:rPr>
              <w:t>Approved by</w:t>
            </w:r>
          </w:p>
        </w:tc>
        <w:tc>
          <w:tcPr>
            <w:tcW w:w="6938" w:type="dxa"/>
          </w:tcPr>
          <w:p w14:paraId="42001482" w14:textId="75D6A7AE" w:rsidR="001242A1" w:rsidRDefault="001242A1" w:rsidP="001242A1">
            <w:pPr>
              <w:spacing w:before="120" w:after="0"/>
              <w:rPr>
                <w:rFonts w:ascii="Arial" w:hAnsi="Arial" w:cs="Arial"/>
              </w:rPr>
            </w:pPr>
            <w:r>
              <w:rPr>
                <w:rFonts w:ascii="Arial" w:hAnsi="Arial" w:cs="Arial"/>
              </w:rPr>
              <w:t>Cabinet</w:t>
            </w:r>
          </w:p>
        </w:tc>
      </w:tr>
      <w:tr w:rsidR="001242A1" w14:paraId="579556D4" w14:textId="77777777" w:rsidTr="00AB2092">
        <w:tc>
          <w:tcPr>
            <w:tcW w:w="3256" w:type="dxa"/>
          </w:tcPr>
          <w:p w14:paraId="107664E2" w14:textId="5EA1C116" w:rsidR="001242A1" w:rsidRDefault="001242A1" w:rsidP="001242A1">
            <w:pPr>
              <w:spacing w:before="120" w:after="0"/>
              <w:rPr>
                <w:rFonts w:ascii="Arial" w:hAnsi="Arial" w:cs="Arial"/>
              </w:rPr>
            </w:pPr>
            <w:r>
              <w:rPr>
                <w:rFonts w:ascii="Arial" w:hAnsi="Arial" w:cs="Arial"/>
              </w:rPr>
              <w:t>Policy Contact</w:t>
            </w:r>
          </w:p>
        </w:tc>
        <w:tc>
          <w:tcPr>
            <w:tcW w:w="6938" w:type="dxa"/>
          </w:tcPr>
          <w:p w14:paraId="2908F46A" w14:textId="1F54B89D" w:rsidR="001242A1" w:rsidRDefault="001242A1" w:rsidP="001242A1">
            <w:pPr>
              <w:spacing w:before="120" w:after="0"/>
              <w:rPr>
                <w:rFonts w:ascii="Arial" w:hAnsi="Arial" w:cs="Arial"/>
              </w:rPr>
            </w:pPr>
            <w:r>
              <w:rPr>
                <w:rFonts w:ascii="Arial" w:hAnsi="Arial" w:cs="Arial"/>
              </w:rPr>
              <w:t>Julie Fletcher, Service Manager – Housing Strategy</w:t>
            </w:r>
          </w:p>
        </w:tc>
      </w:tr>
      <w:tr w:rsidR="001242A1" w14:paraId="31DCDB97" w14:textId="77777777" w:rsidTr="00AB2092">
        <w:tc>
          <w:tcPr>
            <w:tcW w:w="3256" w:type="dxa"/>
          </w:tcPr>
          <w:p w14:paraId="1730F86E" w14:textId="4F2E89B6" w:rsidR="001242A1" w:rsidRDefault="001242A1" w:rsidP="001242A1">
            <w:pPr>
              <w:spacing w:before="120" w:after="0"/>
              <w:rPr>
                <w:rFonts w:ascii="Arial" w:hAnsi="Arial" w:cs="Arial"/>
              </w:rPr>
            </w:pPr>
            <w:r>
              <w:rPr>
                <w:rFonts w:ascii="Arial" w:hAnsi="Arial" w:cs="Arial"/>
              </w:rPr>
              <w:t>Approval date</w:t>
            </w:r>
          </w:p>
        </w:tc>
        <w:tc>
          <w:tcPr>
            <w:tcW w:w="6938" w:type="dxa"/>
          </w:tcPr>
          <w:p w14:paraId="4CB75FA3" w14:textId="239C0DD3" w:rsidR="001242A1" w:rsidRDefault="001242A1" w:rsidP="001242A1">
            <w:pPr>
              <w:spacing w:before="120" w:after="0"/>
              <w:rPr>
                <w:rFonts w:ascii="Arial" w:hAnsi="Arial" w:cs="Arial"/>
              </w:rPr>
            </w:pPr>
            <w:r>
              <w:rPr>
                <w:rFonts w:ascii="Arial" w:hAnsi="Arial" w:cs="Arial"/>
              </w:rPr>
              <w:t>28 September 2023</w:t>
            </w:r>
          </w:p>
        </w:tc>
      </w:tr>
      <w:tr w:rsidR="001242A1" w14:paraId="02A36D53" w14:textId="77777777" w:rsidTr="00AB2092">
        <w:tc>
          <w:tcPr>
            <w:tcW w:w="3256" w:type="dxa"/>
          </w:tcPr>
          <w:p w14:paraId="00E0EE80" w14:textId="46CEB7DE" w:rsidR="001242A1" w:rsidRDefault="001242A1" w:rsidP="001242A1">
            <w:pPr>
              <w:spacing w:before="120" w:after="0"/>
              <w:rPr>
                <w:rFonts w:ascii="Arial" w:hAnsi="Arial" w:cs="Arial"/>
              </w:rPr>
            </w:pPr>
            <w:r>
              <w:rPr>
                <w:rFonts w:ascii="Arial" w:hAnsi="Arial" w:cs="Arial"/>
              </w:rPr>
              <w:t>Publication date</w:t>
            </w:r>
          </w:p>
        </w:tc>
        <w:tc>
          <w:tcPr>
            <w:tcW w:w="6938" w:type="dxa"/>
          </w:tcPr>
          <w:p w14:paraId="502A5248" w14:textId="7C1FF295" w:rsidR="001242A1" w:rsidRDefault="001242A1" w:rsidP="001242A1">
            <w:pPr>
              <w:spacing w:before="120" w:after="0"/>
              <w:rPr>
                <w:rFonts w:ascii="Arial" w:hAnsi="Arial" w:cs="Arial"/>
              </w:rPr>
            </w:pPr>
            <w:r>
              <w:rPr>
                <w:rFonts w:ascii="Arial" w:hAnsi="Arial" w:cs="Arial"/>
              </w:rPr>
              <w:t>3 October 2023</w:t>
            </w:r>
          </w:p>
        </w:tc>
      </w:tr>
      <w:tr w:rsidR="001242A1" w14:paraId="78E12807" w14:textId="77777777" w:rsidTr="00AB2092">
        <w:tc>
          <w:tcPr>
            <w:tcW w:w="3256" w:type="dxa"/>
          </w:tcPr>
          <w:p w14:paraId="52A5CDF0" w14:textId="386CFF01" w:rsidR="001242A1" w:rsidRDefault="001242A1" w:rsidP="001242A1">
            <w:pPr>
              <w:spacing w:before="120" w:after="0"/>
              <w:rPr>
                <w:rFonts w:ascii="Arial" w:hAnsi="Arial" w:cs="Arial"/>
              </w:rPr>
            </w:pPr>
            <w:r>
              <w:rPr>
                <w:rFonts w:ascii="Arial" w:hAnsi="Arial" w:cs="Arial"/>
              </w:rPr>
              <w:t>Date of next review</w:t>
            </w:r>
          </w:p>
        </w:tc>
        <w:tc>
          <w:tcPr>
            <w:tcW w:w="6938" w:type="dxa"/>
          </w:tcPr>
          <w:p w14:paraId="3DDA404A" w14:textId="7B90AB94" w:rsidR="001242A1" w:rsidRDefault="001242A1" w:rsidP="001242A1">
            <w:pPr>
              <w:spacing w:before="120" w:after="0"/>
              <w:rPr>
                <w:rFonts w:ascii="Arial" w:hAnsi="Arial" w:cs="Arial"/>
              </w:rPr>
            </w:pPr>
            <w:r>
              <w:rPr>
                <w:rFonts w:ascii="Arial" w:hAnsi="Arial" w:cs="Arial"/>
              </w:rPr>
              <w:t>September 2025</w:t>
            </w:r>
          </w:p>
        </w:tc>
      </w:tr>
    </w:tbl>
    <w:p w14:paraId="5863364E" w14:textId="77777777" w:rsidR="008D2BE2" w:rsidRPr="004D54B2" w:rsidRDefault="008D2BE2" w:rsidP="001242A1">
      <w:pPr>
        <w:spacing w:before="120" w:after="0"/>
        <w:rPr>
          <w:rFonts w:ascii="Arial" w:hAnsi="Arial" w:cs="Arial"/>
        </w:rPr>
      </w:pPr>
    </w:p>
    <w:p w14:paraId="24CBAB07" w14:textId="77777777" w:rsidR="006F5CE0" w:rsidRDefault="006F5CE0" w:rsidP="00A92726">
      <w:pPr>
        <w:spacing w:after="0" w:line="240" w:lineRule="auto"/>
        <w:jc w:val="both"/>
        <w:rPr>
          <w:rFonts w:ascii="Arial" w:hAnsi="Arial" w:cs="Arial"/>
        </w:rPr>
      </w:pPr>
      <w:bookmarkStart w:id="4" w:name="_Toc34645352"/>
      <w:r>
        <w:rPr>
          <w:rFonts w:ascii="Arial" w:hAnsi="Arial" w:cs="Arial"/>
        </w:rPr>
        <w:br w:type="page"/>
      </w:r>
    </w:p>
    <w:p w14:paraId="1CB836B1" w14:textId="36EB4022" w:rsidR="003C01EB" w:rsidRDefault="003C01EB" w:rsidP="00AB7E2D">
      <w:pPr>
        <w:pStyle w:val="Heading2"/>
        <w:spacing w:after="120"/>
      </w:pPr>
      <w:bookmarkStart w:id="5" w:name="_Toc147237316"/>
      <w:bookmarkStart w:id="6" w:name="_Toc147244771"/>
      <w:r w:rsidRPr="00AB7E2D">
        <w:lastRenderedPageBreak/>
        <w:t>Version Contro</w:t>
      </w:r>
      <w:r w:rsidR="00927859" w:rsidRPr="00AB7E2D">
        <w:t>l</w:t>
      </w:r>
      <w:bookmarkEnd w:id="5"/>
      <w:bookmarkEnd w:id="6"/>
    </w:p>
    <w:tbl>
      <w:tblPr>
        <w:tblStyle w:val="TableGrid"/>
        <w:tblW w:w="0" w:type="auto"/>
        <w:tblLook w:val="04A0" w:firstRow="1" w:lastRow="0" w:firstColumn="1" w:lastColumn="0" w:noHBand="0" w:noVBand="1"/>
      </w:tblPr>
      <w:tblGrid>
        <w:gridCol w:w="2100"/>
        <w:gridCol w:w="1156"/>
        <w:gridCol w:w="6938"/>
      </w:tblGrid>
      <w:tr w:rsidR="00AB7E2D" w:rsidRPr="00E61586" w14:paraId="0D77E29F" w14:textId="77777777" w:rsidTr="00E61586">
        <w:trPr>
          <w:trHeight w:val="452"/>
        </w:trPr>
        <w:tc>
          <w:tcPr>
            <w:tcW w:w="2100" w:type="dxa"/>
            <w:shd w:val="clear" w:color="auto" w:fill="D5DCE4" w:themeFill="text2" w:themeFillTint="33"/>
          </w:tcPr>
          <w:p w14:paraId="66249235" w14:textId="007A1C81" w:rsidR="00AB7E2D" w:rsidRPr="00E61586" w:rsidRDefault="00AB7E2D" w:rsidP="00AB7E2D">
            <w:pPr>
              <w:spacing w:before="60" w:after="0"/>
              <w:rPr>
                <w:rFonts w:ascii="Arial" w:hAnsi="Arial" w:cs="Arial"/>
                <w:b/>
                <w:bCs/>
                <w:szCs w:val="24"/>
              </w:rPr>
            </w:pPr>
            <w:r w:rsidRPr="00E61586">
              <w:rPr>
                <w:rFonts w:ascii="Arial" w:hAnsi="Arial" w:cs="Arial"/>
                <w:b/>
                <w:bCs/>
                <w:szCs w:val="24"/>
              </w:rPr>
              <w:t>Date</w:t>
            </w:r>
          </w:p>
        </w:tc>
        <w:tc>
          <w:tcPr>
            <w:tcW w:w="1156" w:type="dxa"/>
            <w:shd w:val="clear" w:color="auto" w:fill="D5DCE4" w:themeFill="text2" w:themeFillTint="33"/>
          </w:tcPr>
          <w:p w14:paraId="2409E85A" w14:textId="21F4CCAA" w:rsidR="00AB7E2D" w:rsidRPr="00E61586" w:rsidRDefault="00AB7E2D" w:rsidP="00AB7E2D">
            <w:pPr>
              <w:spacing w:before="60" w:after="0"/>
              <w:rPr>
                <w:rFonts w:ascii="Arial" w:hAnsi="Arial" w:cs="Arial"/>
                <w:b/>
                <w:bCs/>
                <w:szCs w:val="24"/>
              </w:rPr>
            </w:pPr>
            <w:r w:rsidRPr="00E61586">
              <w:rPr>
                <w:rFonts w:ascii="Arial" w:hAnsi="Arial" w:cs="Arial"/>
                <w:b/>
                <w:bCs/>
                <w:szCs w:val="24"/>
              </w:rPr>
              <w:t>Version</w:t>
            </w:r>
          </w:p>
        </w:tc>
        <w:tc>
          <w:tcPr>
            <w:tcW w:w="6938" w:type="dxa"/>
            <w:shd w:val="clear" w:color="auto" w:fill="D5DCE4" w:themeFill="text2" w:themeFillTint="33"/>
          </w:tcPr>
          <w:p w14:paraId="2B238A28" w14:textId="46F68D4E" w:rsidR="00AB7E2D" w:rsidRPr="00E61586" w:rsidRDefault="00AB7E2D" w:rsidP="00AB7E2D">
            <w:pPr>
              <w:spacing w:before="60" w:after="0"/>
              <w:rPr>
                <w:rFonts w:ascii="Arial" w:hAnsi="Arial" w:cs="Arial"/>
                <w:b/>
                <w:bCs/>
                <w:szCs w:val="24"/>
              </w:rPr>
            </w:pPr>
            <w:r w:rsidRPr="00E61586">
              <w:rPr>
                <w:rFonts w:ascii="Arial" w:hAnsi="Arial" w:cs="Arial"/>
                <w:b/>
                <w:bCs/>
                <w:szCs w:val="24"/>
              </w:rPr>
              <w:t>Details of Review</w:t>
            </w:r>
          </w:p>
        </w:tc>
      </w:tr>
      <w:tr w:rsidR="00AB7E2D" w:rsidRPr="00AB7E2D" w14:paraId="13393F4A" w14:textId="77777777" w:rsidTr="00E61586">
        <w:tc>
          <w:tcPr>
            <w:tcW w:w="2100" w:type="dxa"/>
          </w:tcPr>
          <w:p w14:paraId="4B3DA92E" w14:textId="0C344C5D" w:rsidR="00AB7E2D" w:rsidRPr="00AB7E2D" w:rsidRDefault="00AB7E2D" w:rsidP="00AB7E2D">
            <w:pPr>
              <w:spacing w:before="60" w:after="0"/>
              <w:rPr>
                <w:rFonts w:ascii="Arial" w:hAnsi="Arial" w:cs="Arial"/>
                <w:szCs w:val="24"/>
              </w:rPr>
            </w:pPr>
            <w:r w:rsidRPr="00AB7E2D">
              <w:rPr>
                <w:rFonts w:ascii="Arial" w:hAnsi="Arial" w:cs="Arial"/>
                <w:szCs w:val="24"/>
              </w:rPr>
              <w:t>January 2020</w:t>
            </w:r>
          </w:p>
        </w:tc>
        <w:tc>
          <w:tcPr>
            <w:tcW w:w="1156" w:type="dxa"/>
          </w:tcPr>
          <w:p w14:paraId="17902520" w14:textId="65055F68" w:rsidR="00AB7E2D" w:rsidRPr="00AB7E2D" w:rsidRDefault="00AB7E2D" w:rsidP="00AB7E2D">
            <w:pPr>
              <w:spacing w:before="60" w:after="0"/>
              <w:rPr>
                <w:rFonts w:ascii="Arial" w:hAnsi="Arial" w:cs="Arial"/>
                <w:szCs w:val="24"/>
              </w:rPr>
            </w:pPr>
            <w:r w:rsidRPr="00AB7E2D">
              <w:rPr>
                <w:rFonts w:ascii="Arial" w:hAnsi="Arial" w:cs="Arial"/>
                <w:szCs w:val="24"/>
              </w:rPr>
              <w:t>1.0</w:t>
            </w:r>
          </w:p>
        </w:tc>
        <w:tc>
          <w:tcPr>
            <w:tcW w:w="6938" w:type="dxa"/>
          </w:tcPr>
          <w:p w14:paraId="0FED072F" w14:textId="60F78FAA" w:rsidR="00AB7E2D" w:rsidRPr="00AB7E2D" w:rsidRDefault="00AB7E2D" w:rsidP="00AB7E2D">
            <w:pPr>
              <w:spacing w:before="60" w:after="0"/>
              <w:rPr>
                <w:rFonts w:ascii="Arial" w:hAnsi="Arial" w:cs="Arial"/>
                <w:szCs w:val="24"/>
              </w:rPr>
            </w:pPr>
            <w:r w:rsidRPr="00AB7E2D">
              <w:rPr>
                <w:rFonts w:ascii="Arial" w:hAnsi="Arial" w:cs="Arial"/>
                <w:szCs w:val="24"/>
              </w:rPr>
              <w:t>New Policy</w:t>
            </w:r>
          </w:p>
        </w:tc>
      </w:tr>
      <w:tr w:rsidR="00AB7E2D" w:rsidRPr="00AB7E2D" w14:paraId="02BDD443" w14:textId="77777777" w:rsidTr="00E61586">
        <w:tc>
          <w:tcPr>
            <w:tcW w:w="2100" w:type="dxa"/>
          </w:tcPr>
          <w:p w14:paraId="163DA99D" w14:textId="475400FC" w:rsidR="00AB7E2D" w:rsidRPr="00AB7E2D" w:rsidRDefault="00AB7E2D" w:rsidP="00AB7E2D">
            <w:pPr>
              <w:spacing w:before="60" w:after="0"/>
              <w:rPr>
                <w:rFonts w:ascii="Arial" w:hAnsi="Arial" w:cs="Arial"/>
                <w:szCs w:val="24"/>
              </w:rPr>
            </w:pPr>
            <w:r w:rsidRPr="00AB7E2D">
              <w:rPr>
                <w:rFonts w:ascii="Arial" w:hAnsi="Arial" w:cs="Arial"/>
                <w:szCs w:val="24"/>
              </w:rPr>
              <w:t>September 2023</w:t>
            </w:r>
          </w:p>
        </w:tc>
        <w:tc>
          <w:tcPr>
            <w:tcW w:w="1156" w:type="dxa"/>
          </w:tcPr>
          <w:p w14:paraId="56A0BA8F" w14:textId="6C6067B0" w:rsidR="00AB7E2D" w:rsidRPr="00AB7E2D" w:rsidRDefault="00AB7E2D" w:rsidP="00AB7E2D">
            <w:pPr>
              <w:spacing w:before="60" w:after="0"/>
              <w:rPr>
                <w:rFonts w:ascii="Arial" w:hAnsi="Arial" w:cs="Arial"/>
                <w:szCs w:val="24"/>
              </w:rPr>
            </w:pPr>
            <w:r w:rsidRPr="00AB7E2D">
              <w:rPr>
                <w:rFonts w:ascii="Arial" w:hAnsi="Arial" w:cs="Arial"/>
                <w:szCs w:val="24"/>
              </w:rPr>
              <w:t>2.0</w:t>
            </w:r>
          </w:p>
        </w:tc>
        <w:tc>
          <w:tcPr>
            <w:tcW w:w="6938" w:type="dxa"/>
          </w:tcPr>
          <w:p w14:paraId="22E8BA5D" w14:textId="77777777" w:rsidR="00AB7E2D" w:rsidRPr="00AB7E2D" w:rsidRDefault="00AB7E2D" w:rsidP="00E61586">
            <w:pPr>
              <w:spacing w:before="60" w:after="0"/>
              <w:ind w:left="28" w:firstLine="4"/>
              <w:rPr>
                <w:rFonts w:ascii="Arial" w:hAnsi="Arial" w:cs="Arial"/>
                <w:szCs w:val="24"/>
              </w:rPr>
            </w:pPr>
            <w:r w:rsidRPr="00AB7E2D">
              <w:rPr>
                <w:rFonts w:ascii="Arial" w:hAnsi="Arial" w:cs="Arial"/>
                <w:szCs w:val="24"/>
              </w:rPr>
              <w:t>Full policy review and update to reflect government consultation on revised directions to the Social Housing Regulator on Mutual Exchange.</w:t>
            </w:r>
          </w:p>
          <w:p w14:paraId="554245D2" w14:textId="0E4348F3" w:rsidR="00AB7E2D" w:rsidRPr="00AB7E2D" w:rsidRDefault="00AB7E2D" w:rsidP="00E61586">
            <w:pPr>
              <w:spacing w:before="120" w:after="0"/>
              <w:ind w:left="28" w:firstLine="6"/>
              <w:rPr>
                <w:rFonts w:ascii="Arial" w:hAnsi="Arial" w:cs="Arial"/>
                <w:szCs w:val="24"/>
              </w:rPr>
            </w:pPr>
            <w:r w:rsidRPr="00AB7E2D">
              <w:rPr>
                <w:rFonts w:ascii="Arial" w:hAnsi="Arial" w:cs="Arial"/>
                <w:szCs w:val="24"/>
              </w:rPr>
              <w:t>Update in line with the Council’s decision to end use of Fixed-Term Tenancies.</w:t>
            </w:r>
          </w:p>
          <w:p w14:paraId="6A7D606E" w14:textId="77777777" w:rsidR="00AB7E2D" w:rsidRPr="00AB7E2D" w:rsidRDefault="00AB7E2D" w:rsidP="00E61586">
            <w:pPr>
              <w:spacing w:before="120" w:after="0"/>
              <w:ind w:left="28" w:firstLine="6"/>
              <w:rPr>
                <w:rFonts w:ascii="Arial" w:hAnsi="Arial" w:cs="Arial"/>
                <w:szCs w:val="24"/>
              </w:rPr>
            </w:pPr>
            <w:r w:rsidRPr="00AB7E2D">
              <w:rPr>
                <w:rFonts w:ascii="Arial" w:hAnsi="Arial" w:cs="Arial"/>
                <w:szCs w:val="24"/>
              </w:rPr>
              <w:t>New provisions due to policy review including:</w:t>
            </w:r>
          </w:p>
          <w:p w14:paraId="1D2EDAB9" w14:textId="77777777" w:rsidR="00AB7E2D" w:rsidRPr="00AB7E2D" w:rsidRDefault="00AB7E2D" w:rsidP="00AB0349">
            <w:pPr>
              <w:pStyle w:val="ListParagraph"/>
              <w:numPr>
                <w:ilvl w:val="0"/>
                <w:numId w:val="35"/>
              </w:numPr>
              <w:spacing w:before="60" w:after="0"/>
              <w:ind w:left="741" w:hanging="426"/>
              <w:rPr>
                <w:rFonts w:ascii="Arial" w:hAnsi="Arial" w:cs="Arial"/>
                <w:szCs w:val="24"/>
              </w:rPr>
            </w:pPr>
            <w:r w:rsidRPr="00AB7E2D">
              <w:rPr>
                <w:rFonts w:ascii="Arial" w:hAnsi="Arial" w:cs="Arial"/>
                <w:szCs w:val="24"/>
              </w:rPr>
              <w:t>Definition of grounds of refusals 3 &amp; 7 and 7 &amp; 11 under Housing Act 1985 Schedule 3 and Localism Act 2011 Schedule 14 respectively.</w:t>
            </w:r>
          </w:p>
          <w:p w14:paraId="2989ABF2" w14:textId="77777777" w:rsidR="00AB7E2D" w:rsidRPr="00AB7E2D" w:rsidRDefault="00AB7E2D" w:rsidP="00AB0349">
            <w:pPr>
              <w:pStyle w:val="ListParagraph"/>
              <w:numPr>
                <w:ilvl w:val="0"/>
                <w:numId w:val="35"/>
              </w:numPr>
              <w:spacing w:before="60" w:after="0"/>
              <w:ind w:left="741" w:hanging="426"/>
              <w:rPr>
                <w:rFonts w:ascii="Arial" w:hAnsi="Arial" w:cs="Arial"/>
                <w:szCs w:val="24"/>
              </w:rPr>
            </w:pPr>
            <w:r w:rsidRPr="00AB7E2D">
              <w:rPr>
                <w:rFonts w:ascii="Arial" w:hAnsi="Arial" w:cs="Arial"/>
                <w:szCs w:val="24"/>
              </w:rPr>
              <w:t>Incentives for downsizing</w:t>
            </w:r>
          </w:p>
          <w:p w14:paraId="21963A5C" w14:textId="77777777" w:rsidR="00AB7E2D" w:rsidRPr="00AB7E2D" w:rsidRDefault="00AB7E2D" w:rsidP="00AB0349">
            <w:pPr>
              <w:pStyle w:val="ListParagraph"/>
              <w:numPr>
                <w:ilvl w:val="0"/>
                <w:numId w:val="35"/>
              </w:numPr>
              <w:spacing w:before="60" w:after="0"/>
              <w:ind w:left="741" w:hanging="426"/>
              <w:rPr>
                <w:rFonts w:ascii="Arial" w:hAnsi="Arial" w:cs="Arial"/>
                <w:szCs w:val="24"/>
              </w:rPr>
            </w:pPr>
            <w:r w:rsidRPr="00AB7E2D">
              <w:rPr>
                <w:rFonts w:ascii="Arial" w:hAnsi="Arial" w:cs="Arial"/>
                <w:szCs w:val="24"/>
              </w:rPr>
              <w:t>Requirement to give 7 working day notice for sign-up.</w:t>
            </w:r>
          </w:p>
          <w:p w14:paraId="6F21E793" w14:textId="465242D5" w:rsidR="00AB7E2D" w:rsidRPr="00AB7E2D" w:rsidRDefault="00AB7E2D" w:rsidP="00E61586">
            <w:pPr>
              <w:spacing w:before="120" w:after="0"/>
              <w:ind w:left="28"/>
              <w:rPr>
                <w:rFonts w:ascii="Arial" w:hAnsi="Arial" w:cs="Arial"/>
                <w:szCs w:val="24"/>
              </w:rPr>
            </w:pPr>
            <w:r w:rsidRPr="00AB7E2D">
              <w:rPr>
                <w:rFonts w:ascii="Arial" w:hAnsi="Arial" w:cs="Arial"/>
                <w:szCs w:val="24"/>
              </w:rPr>
              <w:t>Details and clarifications on roles and responsibilities and other aspects of Mutual Exchange.</w:t>
            </w:r>
          </w:p>
        </w:tc>
      </w:tr>
    </w:tbl>
    <w:p w14:paraId="7356E0DA" w14:textId="14E1DB90" w:rsidR="00AB7E2D" w:rsidRDefault="00AB7E2D" w:rsidP="00AB7E2D">
      <w:pPr>
        <w:rPr>
          <w:rFonts w:ascii="Arial" w:hAnsi="Arial" w:cs="Arial"/>
        </w:rPr>
      </w:pPr>
    </w:p>
    <w:p w14:paraId="37B0F177" w14:textId="2B0CC5BB" w:rsidR="00E61586" w:rsidRDefault="00E61586">
      <w:pPr>
        <w:spacing w:after="0" w:line="240" w:lineRule="auto"/>
        <w:rPr>
          <w:rFonts w:ascii="Arial" w:hAnsi="Arial" w:cs="Arial"/>
        </w:rPr>
      </w:pPr>
      <w:r>
        <w:rPr>
          <w:rFonts w:ascii="Arial" w:hAnsi="Arial" w:cs="Arial"/>
        </w:rPr>
        <w:br w:type="page"/>
      </w:r>
    </w:p>
    <w:sdt>
      <w:sdtPr>
        <w:rPr>
          <w:rFonts w:asciiTheme="minorHAnsi" w:eastAsiaTheme="minorHAnsi" w:hAnsiTheme="minorHAnsi" w:cstheme="minorBidi"/>
          <w:color w:val="auto"/>
          <w:sz w:val="24"/>
          <w:szCs w:val="22"/>
          <w:lang w:val="en-GB"/>
        </w:rPr>
        <w:id w:val="182714133"/>
        <w:docPartObj>
          <w:docPartGallery w:val="Table of Contents"/>
          <w:docPartUnique/>
        </w:docPartObj>
      </w:sdtPr>
      <w:sdtEndPr>
        <w:rPr>
          <w:b/>
          <w:bCs/>
          <w:noProof/>
        </w:rPr>
      </w:sdtEndPr>
      <w:sdtContent>
        <w:p w14:paraId="5A62CBF7" w14:textId="77777777" w:rsidR="00E61586" w:rsidRPr="00E61586" w:rsidRDefault="00E61586" w:rsidP="00E61586">
          <w:pPr>
            <w:pStyle w:val="TOCHeading"/>
            <w:spacing w:before="120" w:line="360" w:lineRule="auto"/>
            <w:rPr>
              <w:rFonts w:ascii="Arial" w:hAnsi="Arial" w:cs="Arial"/>
              <w:sz w:val="28"/>
              <w:szCs w:val="28"/>
            </w:rPr>
          </w:pPr>
          <w:r w:rsidRPr="00E61586">
            <w:rPr>
              <w:rFonts w:ascii="Arial" w:hAnsi="Arial" w:cs="Arial"/>
              <w:sz w:val="28"/>
              <w:szCs w:val="28"/>
            </w:rPr>
            <w:t>Contents</w:t>
          </w:r>
        </w:p>
        <w:p w14:paraId="6C9A2829" w14:textId="53B33BCC" w:rsidR="00C4554F" w:rsidRPr="00C4554F" w:rsidRDefault="00E61586" w:rsidP="00C4554F">
          <w:pPr>
            <w:pStyle w:val="TOC1"/>
            <w:numPr>
              <w:ilvl w:val="0"/>
              <w:numId w:val="0"/>
            </w:numPr>
            <w:spacing w:line="276" w:lineRule="auto"/>
            <w:rPr>
              <w:rFonts w:eastAsiaTheme="minorEastAsia"/>
              <w:sz w:val="22"/>
              <w:lang w:eastAsia="en-GB"/>
            </w:rPr>
          </w:pPr>
          <w:r w:rsidRPr="00C4554F">
            <w:rPr>
              <w:szCs w:val="24"/>
            </w:rPr>
            <w:fldChar w:fldCharType="begin"/>
          </w:r>
          <w:r w:rsidRPr="00C4554F">
            <w:rPr>
              <w:szCs w:val="24"/>
            </w:rPr>
            <w:instrText xml:space="preserve"> TOC \o "1-3" \h \z \u </w:instrText>
          </w:r>
          <w:r w:rsidRPr="00C4554F">
            <w:rPr>
              <w:szCs w:val="24"/>
            </w:rPr>
            <w:fldChar w:fldCharType="separate"/>
          </w:r>
          <w:hyperlink w:anchor="_Toc147244769" w:history="1"/>
        </w:p>
        <w:p w14:paraId="7750D178" w14:textId="260DBAE1"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2" w:history="1">
            <w:r w:rsidR="00C4554F" w:rsidRPr="00C4554F">
              <w:rPr>
                <w:rStyle w:val="Hyperlink"/>
                <w:rFonts w:ascii="Arial" w:hAnsi="Arial" w:cs="Arial"/>
              </w:rPr>
              <w:t>1.</w:t>
            </w:r>
            <w:r w:rsidR="00C4554F" w:rsidRPr="00C4554F">
              <w:rPr>
                <w:rFonts w:ascii="Arial" w:eastAsiaTheme="minorEastAsia" w:hAnsi="Arial" w:cs="Arial"/>
                <w:sz w:val="22"/>
                <w:lang w:eastAsia="en-GB"/>
              </w:rPr>
              <w:tab/>
            </w:r>
            <w:r w:rsidR="00C4554F" w:rsidRPr="00C4554F">
              <w:rPr>
                <w:rStyle w:val="Hyperlink"/>
                <w:rFonts w:ascii="Arial" w:hAnsi="Arial" w:cs="Arial"/>
              </w:rPr>
              <w:t>Introduction</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_Toc147244772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5</w:t>
            </w:r>
            <w:r w:rsidR="00C4554F" w:rsidRPr="00C4554F">
              <w:rPr>
                <w:rFonts w:ascii="Arial" w:hAnsi="Arial" w:cs="Arial"/>
                <w:webHidden/>
              </w:rPr>
              <w:fldChar w:fldCharType="end"/>
            </w:r>
          </w:hyperlink>
        </w:p>
        <w:p w14:paraId="7280EB91" w14:textId="0EF967CB"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3" w:history="1">
            <w:r w:rsidR="00C4554F" w:rsidRPr="00C4554F">
              <w:rPr>
                <w:rStyle w:val="Hyperlink"/>
                <w:rFonts w:ascii="Arial" w:hAnsi="Arial" w:cs="Arial"/>
              </w:rPr>
              <w:t>2.</w:t>
            </w:r>
            <w:r w:rsidR="00C4554F" w:rsidRPr="00C4554F">
              <w:rPr>
                <w:rFonts w:ascii="Arial" w:eastAsiaTheme="minorEastAsia" w:hAnsi="Arial" w:cs="Arial"/>
                <w:sz w:val="22"/>
                <w:lang w:eastAsia="en-GB"/>
              </w:rPr>
              <w:tab/>
            </w:r>
            <w:r w:rsidR="00C4554F" w:rsidRPr="00C4554F">
              <w:rPr>
                <w:rStyle w:val="Hyperlink"/>
                <w:rFonts w:ascii="Arial" w:hAnsi="Arial" w:cs="Arial"/>
              </w:rPr>
              <w:t>Policy Aim and Objectives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_Toc147244773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6</w:t>
            </w:r>
            <w:r w:rsidR="00C4554F" w:rsidRPr="00C4554F">
              <w:rPr>
                <w:rFonts w:ascii="Arial" w:hAnsi="Arial" w:cs="Arial"/>
                <w:webHidden/>
              </w:rPr>
              <w:fldChar w:fldCharType="end"/>
            </w:r>
          </w:hyperlink>
        </w:p>
        <w:p w14:paraId="56DA06FF" w14:textId="69A2410D"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4" w:history="1">
            <w:r w:rsidR="00C4554F" w:rsidRPr="00C4554F">
              <w:rPr>
                <w:rStyle w:val="Hyperlink"/>
                <w:rFonts w:ascii="Arial" w:hAnsi="Arial" w:cs="Arial"/>
              </w:rPr>
              <w:t>3.</w:t>
            </w:r>
            <w:r w:rsidR="00C4554F" w:rsidRPr="00C4554F">
              <w:rPr>
                <w:rFonts w:ascii="Arial" w:eastAsiaTheme="minorEastAsia" w:hAnsi="Arial" w:cs="Arial"/>
                <w:sz w:val="22"/>
                <w:lang w:eastAsia="en-GB"/>
              </w:rPr>
              <w:tab/>
            </w:r>
            <w:r w:rsidR="00C4554F" w:rsidRPr="00C4554F">
              <w:rPr>
                <w:rStyle w:val="Hyperlink"/>
                <w:rFonts w:ascii="Arial" w:hAnsi="Arial" w:cs="Arial"/>
              </w:rPr>
              <w:t>Legal Framework</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_Toc147244774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7</w:t>
            </w:r>
            <w:r w:rsidR="00C4554F" w:rsidRPr="00C4554F">
              <w:rPr>
                <w:rFonts w:ascii="Arial" w:hAnsi="Arial" w:cs="Arial"/>
                <w:webHidden/>
              </w:rPr>
              <w:fldChar w:fldCharType="end"/>
            </w:r>
          </w:hyperlink>
        </w:p>
        <w:p w14:paraId="054B3F14" w14:textId="6A5E1C00"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5" w:history="1">
            <w:r w:rsidR="00C4554F" w:rsidRPr="00C4554F">
              <w:rPr>
                <w:rStyle w:val="Hyperlink"/>
                <w:rFonts w:ascii="Arial" w:hAnsi="Arial" w:cs="Arial"/>
              </w:rPr>
              <w:t>4.</w:t>
            </w:r>
            <w:r w:rsidR="00C4554F" w:rsidRPr="00C4554F">
              <w:rPr>
                <w:rFonts w:ascii="Arial" w:eastAsiaTheme="minorEastAsia" w:hAnsi="Arial" w:cs="Arial"/>
                <w:sz w:val="22"/>
                <w:lang w:eastAsia="en-GB"/>
              </w:rPr>
              <w:tab/>
            </w:r>
            <w:r w:rsidR="00C4554F" w:rsidRPr="00C4554F">
              <w:rPr>
                <w:rStyle w:val="Hyperlink"/>
                <w:rFonts w:ascii="Arial" w:hAnsi="Arial" w:cs="Arial"/>
              </w:rPr>
              <w:t>Right to Exchange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_Toc147244775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9</w:t>
            </w:r>
            <w:r w:rsidR="00C4554F" w:rsidRPr="00C4554F">
              <w:rPr>
                <w:rFonts w:ascii="Arial" w:hAnsi="Arial" w:cs="Arial"/>
                <w:webHidden/>
              </w:rPr>
              <w:fldChar w:fldCharType="end"/>
            </w:r>
          </w:hyperlink>
        </w:p>
        <w:p w14:paraId="32BF9EF5" w14:textId="14C391F7"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6" w:history="1">
            <w:r w:rsidR="00C4554F" w:rsidRPr="00C4554F">
              <w:rPr>
                <w:rStyle w:val="Hyperlink"/>
                <w:rFonts w:ascii="Arial" w:hAnsi="Arial" w:cs="Arial"/>
              </w:rPr>
              <w:t>5.</w:t>
            </w:r>
            <w:r w:rsidR="00C4554F" w:rsidRPr="00C4554F">
              <w:rPr>
                <w:rFonts w:ascii="Arial" w:eastAsiaTheme="minorEastAsia" w:hAnsi="Arial" w:cs="Arial"/>
                <w:sz w:val="22"/>
                <w:lang w:eastAsia="en-GB"/>
              </w:rPr>
              <w:tab/>
            </w:r>
            <w:r w:rsidR="00C4554F" w:rsidRPr="00C4554F">
              <w:rPr>
                <w:rStyle w:val="Hyperlink"/>
                <w:rFonts w:ascii="Arial" w:hAnsi="Arial" w:cs="Arial"/>
              </w:rPr>
              <w:t>Types of Exchange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_Toc147244776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10</w:t>
            </w:r>
            <w:r w:rsidR="00C4554F" w:rsidRPr="00C4554F">
              <w:rPr>
                <w:rFonts w:ascii="Arial" w:hAnsi="Arial" w:cs="Arial"/>
                <w:webHidden/>
              </w:rPr>
              <w:fldChar w:fldCharType="end"/>
            </w:r>
          </w:hyperlink>
        </w:p>
        <w:p w14:paraId="7C41FBC9" w14:textId="771E6BC4"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7" w:history="1">
            <w:r w:rsidR="00C4554F" w:rsidRPr="00C4554F">
              <w:rPr>
                <w:rStyle w:val="Hyperlink"/>
                <w:rFonts w:ascii="Arial" w:hAnsi="Arial" w:cs="Arial"/>
              </w:rPr>
              <w:t>6.</w:t>
            </w:r>
            <w:r w:rsidR="00C4554F" w:rsidRPr="00C4554F">
              <w:rPr>
                <w:rFonts w:ascii="Arial" w:eastAsiaTheme="minorEastAsia" w:hAnsi="Arial" w:cs="Arial"/>
                <w:sz w:val="22"/>
                <w:lang w:eastAsia="en-GB"/>
              </w:rPr>
              <w:tab/>
            </w:r>
            <w:r w:rsidR="00C4554F" w:rsidRPr="00C4554F">
              <w:rPr>
                <w:rStyle w:val="Hyperlink"/>
                <w:rFonts w:ascii="Arial" w:hAnsi="Arial" w:cs="Arial"/>
              </w:rPr>
              <w:t>Information, Guidance and Support</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_Toc147244777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12</w:t>
            </w:r>
            <w:r w:rsidR="00C4554F" w:rsidRPr="00C4554F">
              <w:rPr>
                <w:rFonts w:ascii="Arial" w:hAnsi="Arial" w:cs="Arial"/>
                <w:webHidden/>
              </w:rPr>
              <w:fldChar w:fldCharType="end"/>
            </w:r>
          </w:hyperlink>
        </w:p>
        <w:p w14:paraId="0A65459C" w14:textId="677748A1"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8" w:history="1">
            <w:r w:rsidR="00C4554F" w:rsidRPr="00C4554F">
              <w:rPr>
                <w:rStyle w:val="Hyperlink"/>
                <w:rFonts w:ascii="Arial" w:hAnsi="Arial" w:cs="Arial"/>
              </w:rPr>
              <w:t>7.</w:t>
            </w:r>
            <w:r w:rsidR="00C4554F" w:rsidRPr="00C4554F">
              <w:rPr>
                <w:rFonts w:ascii="Arial" w:eastAsiaTheme="minorEastAsia" w:hAnsi="Arial" w:cs="Arial"/>
                <w:sz w:val="22"/>
                <w:lang w:eastAsia="en-GB"/>
              </w:rPr>
              <w:tab/>
            </w:r>
            <w:r w:rsidR="00C4554F" w:rsidRPr="00C4554F">
              <w:rPr>
                <w:rStyle w:val="Hyperlink"/>
                <w:rFonts w:ascii="Arial" w:hAnsi="Arial" w:cs="Arial"/>
              </w:rPr>
              <w:t>How to find a Mutual Exchange Partner</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_Toc147244778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14</w:t>
            </w:r>
            <w:r w:rsidR="00C4554F" w:rsidRPr="00C4554F">
              <w:rPr>
                <w:rFonts w:ascii="Arial" w:hAnsi="Arial" w:cs="Arial"/>
                <w:webHidden/>
              </w:rPr>
              <w:fldChar w:fldCharType="end"/>
            </w:r>
          </w:hyperlink>
        </w:p>
        <w:p w14:paraId="6A2C2140" w14:textId="1D7EB59F"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79" w:history="1">
            <w:r w:rsidR="00C4554F" w:rsidRPr="00C4554F">
              <w:rPr>
                <w:rStyle w:val="Hyperlink"/>
                <w:rFonts w:ascii="Arial" w:hAnsi="Arial" w:cs="Arial"/>
              </w:rPr>
              <w:t>8.</w:t>
            </w:r>
            <w:r w:rsidR="00C4554F" w:rsidRPr="00C4554F">
              <w:rPr>
                <w:rFonts w:ascii="Arial" w:eastAsiaTheme="minorEastAsia" w:hAnsi="Arial" w:cs="Arial"/>
                <w:sz w:val="22"/>
                <w:lang w:eastAsia="en-GB"/>
              </w:rPr>
              <w:tab/>
            </w:r>
            <w:r w:rsidR="00C4554F" w:rsidRPr="00C4554F">
              <w:rPr>
                <w:rStyle w:val="Hyperlink"/>
                <w:rFonts w:ascii="Arial" w:hAnsi="Arial" w:cs="Arial"/>
              </w:rPr>
              <w:t>Before applying</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_Toc147244779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14</w:t>
            </w:r>
            <w:r w:rsidR="00C4554F" w:rsidRPr="00C4554F">
              <w:rPr>
                <w:rFonts w:ascii="Arial" w:hAnsi="Arial" w:cs="Arial"/>
                <w:webHidden/>
              </w:rPr>
              <w:fldChar w:fldCharType="end"/>
            </w:r>
          </w:hyperlink>
        </w:p>
        <w:p w14:paraId="3A047B34" w14:textId="0B91FE8A" w:rsidR="00C4554F" w:rsidRPr="00C4554F" w:rsidRDefault="004F296B" w:rsidP="00C4554F">
          <w:pPr>
            <w:pStyle w:val="TOC2"/>
            <w:tabs>
              <w:tab w:val="left" w:pos="660"/>
            </w:tabs>
            <w:spacing w:line="276" w:lineRule="auto"/>
            <w:rPr>
              <w:rFonts w:ascii="Arial" w:eastAsiaTheme="minorEastAsia" w:hAnsi="Arial" w:cs="Arial"/>
              <w:sz w:val="22"/>
              <w:lang w:eastAsia="en-GB"/>
            </w:rPr>
          </w:pPr>
          <w:hyperlink w:anchor="_Toc147244780" w:history="1">
            <w:r w:rsidR="00C4554F" w:rsidRPr="00C4554F">
              <w:rPr>
                <w:rStyle w:val="Hyperlink"/>
                <w:rFonts w:ascii="Arial" w:hAnsi="Arial" w:cs="Arial"/>
              </w:rPr>
              <w:t>9.</w:t>
            </w:r>
            <w:r w:rsidR="00C4554F" w:rsidRPr="00C4554F">
              <w:rPr>
                <w:rFonts w:ascii="Arial" w:eastAsiaTheme="minorEastAsia" w:hAnsi="Arial" w:cs="Arial"/>
                <w:sz w:val="22"/>
                <w:lang w:eastAsia="en-GB"/>
              </w:rPr>
              <w:tab/>
            </w:r>
            <w:r w:rsidR="00C4554F" w:rsidRPr="00C4554F">
              <w:rPr>
                <w:rStyle w:val="Hyperlink"/>
                <w:rFonts w:ascii="Arial" w:hAnsi="Arial" w:cs="Arial"/>
              </w:rPr>
              <w:t>How to Apply</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_Toc147244780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14</w:t>
            </w:r>
            <w:r w:rsidR="00C4554F" w:rsidRPr="00C4554F">
              <w:rPr>
                <w:rFonts w:ascii="Arial" w:hAnsi="Arial" w:cs="Arial"/>
                <w:webHidden/>
              </w:rPr>
              <w:fldChar w:fldCharType="end"/>
            </w:r>
          </w:hyperlink>
        </w:p>
        <w:p w14:paraId="58F74365" w14:textId="43F48922"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1" w:history="1">
            <w:r w:rsidR="00C4554F" w:rsidRPr="00C4554F">
              <w:rPr>
                <w:rStyle w:val="Hyperlink"/>
                <w:rFonts w:ascii="Arial" w:hAnsi="Arial" w:cs="Arial"/>
              </w:rPr>
              <w:t>10.</w:t>
            </w:r>
            <w:r w:rsidR="00C4554F" w:rsidRPr="00C4554F">
              <w:rPr>
                <w:rFonts w:ascii="Arial" w:eastAsiaTheme="minorEastAsia" w:hAnsi="Arial" w:cs="Arial"/>
                <w:sz w:val="22"/>
                <w:lang w:eastAsia="en-GB"/>
              </w:rPr>
              <w:tab/>
            </w:r>
            <w:r w:rsidR="00C4554F" w:rsidRPr="00C4554F">
              <w:rPr>
                <w:rStyle w:val="Hyperlink"/>
                <w:rFonts w:ascii="Arial" w:hAnsi="Arial" w:cs="Arial"/>
              </w:rPr>
              <w:t>Assessment</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_Toc147244781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15</w:t>
            </w:r>
            <w:r w:rsidR="00C4554F" w:rsidRPr="00C4554F">
              <w:rPr>
                <w:rFonts w:ascii="Arial" w:hAnsi="Arial" w:cs="Arial"/>
                <w:webHidden/>
              </w:rPr>
              <w:fldChar w:fldCharType="end"/>
            </w:r>
          </w:hyperlink>
        </w:p>
        <w:p w14:paraId="20E15ACD" w14:textId="02BAC3A8"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2" w:history="1">
            <w:r w:rsidR="00C4554F" w:rsidRPr="00C4554F">
              <w:rPr>
                <w:rStyle w:val="Hyperlink"/>
                <w:rFonts w:ascii="Arial" w:hAnsi="Arial" w:cs="Arial"/>
              </w:rPr>
              <w:t>11.</w:t>
            </w:r>
            <w:r w:rsidR="00C4554F" w:rsidRPr="00C4554F">
              <w:rPr>
                <w:rFonts w:ascii="Arial" w:eastAsiaTheme="minorEastAsia" w:hAnsi="Arial" w:cs="Arial"/>
                <w:sz w:val="22"/>
                <w:lang w:eastAsia="en-GB"/>
              </w:rPr>
              <w:tab/>
            </w:r>
            <w:r w:rsidR="00C4554F" w:rsidRPr="00C4554F">
              <w:rPr>
                <w:rStyle w:val="Hyperlink"/>
                <w:rFonts w:ascii="Arial" w:hAnsi="Arial" w:cs="Arial"/>
              </w:rPr>
              <w:t>Decision</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_Toc147244782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18</w:t>
            </w:r>
            <w:r w:rsidR="00C4554F" w:rsidRPr="00C4554F">
              <w:rPr>
                <w:rFonts w:ascii="Arial" w:hAnsi="Arial" w:cs="Arial"/>
                <w:webHidden/>
              </w:rPr>
              <w:fldChar w:fldCharType="end"/>
            </w:r>
          </w:hyperlink>
        </w:p>
        <w:p w14:paraId="00652D8A" w14:textId="1E340B63"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3" w:history="1">
            <w:r w:rsidR="00C4554F" w:rsidRPr="00C4554F">
              <w:rPr>
                <w:rStyle w:val="Hyperlink"/>
                <w:rFonts w:ascii="Arial" w:hAnsi="Arial" w:cs="Arial"/>
              </w:rPr>
              <w:t>12.</w:t>
            </w:r>
            <w:r w:rsidR="00C4554F" w:rsidRPr="00C4554F">
              <w:rPr>
                <w:rFonts w:ascii="Arial" w:eastAsiaTheme="minorEastAsia" w:hAnsi="Arial" w:cs="Arial"/>
                <w:sz w:val="22"/>
                <w:lang w:eastAsia="en-GB"/>
              </w:rPr>
              <w:tab/>
            </w:r>
            <w:r w:rsidR="00C4554F" w:rsidRPr="00C4554F">
              <w:rPr>
                <w:rStyle w:val="Hyperlink"/>
                <w:rFonts w:ascii="Arial" w:hAnsi="Arial" w:cs="Arial"/>
              </w:rPr>
              <w:t>Right to review and the appeals procedures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_Toc147244783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21</w:t>
            </w:r>
            <w:r w:rsidR="00C4554F" w:rsidRPr="00C4554F">
              <w:rPr>
                <w:rFonts w:ascii="Arial" w:hAnsi="Arial" w:cs="Arial"/>
                <w:webHidden/>
              </w:rPr>
              <w:fldChar w:fldCharType="end"/>
            </w:r>
          </w:hyperlink>
        </w:p>
        <w:p w14:paraId="4490AA0D" w14:textId="0F4072FC"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4" w:history="1">
            <w:r w:rsidR="00C4554F" w:rsidRPr="00C4554F">
              <w:rPr>
                <w:rStyle w:val="Hyperlink"/>
                <w:rFonts w:ascii="Arial" w:hAnsi="Arial" w:cs="Arial"/>
              </w:rPr>
              <w:t>13.</w:t>
            </w:r>
            <w:r w:rsidR="00C4554F" w:rsidRPr="00C4554F">
              <w:rPr>
                <w:rFonts w:ascii="Arial" w:eastAsiaTheme="minorEastAsia" w:hAnsi="Arial" w:cs="Arial"/>
                <w:sz w:val="22"/>
                <w:lang w:eastAsia="en-GB"/>
              </w:rPr>
              <w:tab/>
            </w:r>
            <w:r w:rsidR="00C4554F" w:rsidRPr="00C4554F">
              <w:rPr>
                <w:rStyle w:val="Hyperlink"/>
                <w:rFonts w:ascii="Arial" w:hAnsi="Arial" w:cs="Arial"/>
              </w:rPr>
              <w:t>Gas and Electrical Safety Checks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_Toc147244784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22</w:t>
            </w:r>
            <w:r w:rsidR="00C4554F" w:rsidRPr="00C4554F">
              <w:rPr>
                <w:rFonts w:ascii="Arial" w:hAnsi="Arial" w:cs="Arial"/>
                <w:webHidden/>
              </w:rPr>
              <w:fldChar w:fldCharType="end"/>
            </w:r>
          </w:hyperlink>
        </w:p>
        <w:p w14:paraId="7CD880EC" w14:textId="53E4B569"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5" w:history="1">
            <w:r w:rsidR="00C4554F" w:rsidRPr="00C4554F">
              <w:rPr>
                <w:rStyle w:val="Hyperlink"/>
                <w:rFonts w:ascii="Arial" w:hAnsi="Arial" w:cs="Arial"/>
              </w:rPr>
              <w:t>14.</w:t>
            </w:r>
            <w:r w:rsidR="00C4554F" w:rsidRPr="00C4554F">
              <w:rPr>
                <w:rFonts w:ascii="Arial" w:eastAsiaTheme="minorEastAsia" w:hAnsi="Arial" w:cs="Arial"/>
                <w:sz w:val="22"/>
                <w:lang w:eastAsia="en-GB"/>
              </w:rPr>
              <w:tab/>
            </w:r>
            <w:r w:rsidR="00C4554F" w:rsidRPr="00C4554F">
              <w:rPr>
                <w:rStyle w:val="Hyperlink"/>
                <w:rFonts w:ascii="Arial" w:hAnsi="Arial" w:cs="Arial"/>
              </w:rPr>
              <w:t>Responsibilities of SCDC</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_Toc147244785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24</w:t>
            </w:r>
            <w:r w:rsidR="00C4554F" w:rsidRPr="00C4554F">
              <w:rPr>
                <w:rFonts w:ascii="Arial" w:hAnsi="Arial" w:cs="Arial"/>
                <w:webHidden/>
              </w:rPr>
              <w:fldChar w:fldCharType="end"/>
            </w:r>
          </w:hyperlink>
        </w:p>
        <w:p w14:paraId="18D6E1E9" w14:textId="1AEFCFD3"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6" w:history="1">
            <w:r w:rsidR="00C4554F" w:rsidRPr="00C4554F">
              <w:rPr>
                <w:rStyle w:val="Hyperlink"/>
                <w:rFonts w:ascii="Arial" w:hAnsi="Arial" w:cs="Arial"/>
              </w:rPr>
              <w:t>15.</w:t>
            </w:r>
            <w:r w:rsidR="00C4554F" w:rsidRPr="00C4554F">
              <w:rPr>
                <w:rFonts w:ascii="Arial" w:eastAsiaTheme="minorEastAsia" w:hAnsi="Arial" w:cs="Arial"/>
                <w:sz w:val="22"/>
                <w:lang w:eastAsia="en-GB"/>
              </w:rPr>
              <w:tab/>
            </w:r>
            <w:r w:rsidR="00C4554F" w:rsidRPr="00C4554F">
              <w:rPr>
                <w:rStyle w:val="Hyperlink"/>
                <w:rFonts w:ascii="Arial" w:hAnsi="Arial" w:cs="Arial"/>
              </w:rPr>
              <w:t>Responsibilities of Mutual Exchange Applicants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_Toc147244786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25</w:t>
            </w:r>
            <w:r w:rsidR="00C4554F" w:rsidRPr="00C4554F">
              <w:rPr>
                <w:rFonts w:ascii="Arial" w:hAnsi="Arial" w:cs="Arial"/>
                <w:webHidden/>
              </w:rPr>
              <w:fldChar w:fldCharType="end"/>
            </w:r>
          </w:hyperlink>
        </w:p>
        <w:p w14:paraId="06A56B02" w14:textId="56CBE541"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7" w:history="1">
            <w:r w:rsidR="00C4554F" w:rsidRPr="00C4554F">
              <w:rPr>
                <w:rStyle w:val="Hyperlink"/>
                <w:rFonts w:ascii="Arial" w:hAnsi="Arial" w:cs="Arial"/>
              </w:rPr>
              <w:t>16.</w:t>
            </w:r>
            <w:r w:rsidR="00C4554F" w:rsidRPr="00C4554F">
              <w:rPr>
                <w:rFonts w:ascii="Arial" w:eastAsiaTheme="minorEastAsia" w:hAnsi="Arial" w:cs="Arial"/>
                <w:sz w:val="22"/>
                <w:lang w:eastAsia="en-GB"/>
              </w:rPr>
              <w:tab/>
            </w:r>
            <w:r w:rsidR="00C4554F" w:rsidRPr="00C4554F">
              <w:rPr>
                <w:rStyle w:val="Hyperlink"/>
                <w:rFonts w:ascii="Arial" w:hAnsi="Arial" w:cs="Arial"/>
              </w:rPr>
              <w:t>After the move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_Toc147244787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27</w:t>
            </w:r>
            <w:r w:rsidR="00C4554F" w:rsidRPr="00C4554F">
              <w:rPr>
                <w:rFonts w:ascii="Arial" w:hAnsi="Arial" w:cs="Arial"/>
                <w:webHidden/>
              </w:rPr>
              <w:fldChar w:fldCharType="end"/>
            </w:r>
          </w:hyperlink>
        </w:p>
        <w:p w14:paraId="1306EA85" w14:textId="383D1C1F"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8" w:history="1">
            <w:r w:rsidR="00C4554F" w:rsidRPr="00C4554F">
              <w:rPr>
                <w:rStyle w:val="Hyperlink"/>
                <w:rFonts w:ascii="Arial" w:hAnsi="Arial" w:cs="Arial"/>
              </w:rPr>
              <w:t>17.</w:t>
            </w:r>
            <w:r w:rsidR="00C4554F" w:rsidRPr="00C4554F">
              <w:rPr>
                <w:rFonts w:ascii="Arial" w:eastAsiaTheme="minorEastAsia" w:hAnsi="Arial" w:cs="Arial"/>
                <w:sz w:val="22"/>
                <w:lang w:eastAsia="en-GB"/>
              </w:rPr>
              <w:tab/>
            </w:r>
            <w:r w:rsidR="00C4554F" w:rsidRPr="00C4554F">
              <w:rPr>
                <w:rStyle w:val="Hyperlink"/>
                <w:rFonts w:ascii="Arial" w:hAnsi="Arial" w:cs="Arial"/>
              </w:rPr>
              <w:t>Recharge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_Toc147244788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27</w:t>
            </w:r>
            <w:r w:rsidR="00C4554F" w:rsidRPr="00C4554F">
              <w:rPr>
                <w:rFonts w:ascii="Arial" w:hAnsi="Arial" w:cs="Arial"/>
                <w:webHidden/>
              </w:rPr>
              <w:fldChar w:fldCharType="end"/>
            </w:r>
          </w:hyperlink>
        </w:p>
        <w:p w14:paraId="0B5FAC0A" w14:textId="3D2A6A19"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89" w:history="1">
            <w:r w:rsidR="00C4554F" w:rsidRPr="00C4554F">
              <w:rPr>
                <w:rStyle w:val="Hyperlink"/>
                <w:rFonts w:ascii="Arial" w:hAnsi="Arial" w:cs="Arial"/>
              </w:rPr>
              <w:t>18.</w:t>
            </w:r>
            <w:r w:rsidR="00C4554F" w:rsidRPr="00C4554F">
              <w:rPr>
                <w:rFonts w:ascii="Arial" w:eastAsiaTheme="minorEastAsia" w:hAnsi="Arial" w:cs="Arial"/>
                <w:sz w:val="22"/>
                <w:lang w:eastAsia="en-GB"/>
              </w:rPr>
              <w:tab/>
            </w:r>
            <w:r w:rsidR="00C4554F" w:rsidRPr="00C4554F">
              <w:rPr>
                <w:rStyle w:val="Hyperlink"/>
                <w:rFonts w:ascii="Arial" w:hAnsi="Arial" w:cs="Arial"/>
              </w:rPr>
              <w:t>Succession</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_Toc147244789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28</w:t>
            </w:r>
            <w:r w:rsidR="00C4554F" w:rsidRPr="00C4554F">
              <w:rPr>
                <w:rFonts w:ascii="Arial" w:hAnsi="Arial" w:cs="Arial"/>
                <w:webHidden/>
              </w:rPr>
              <w:fldChar w:fldCharType="end"/>
            </w:r>
          </w:hyperlink>
        </w:p>
        <w:p w14:paraId="7057A631" w14:textId="69253A2D"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0" w:history="1">
            <w:r w:rsidR="00C4554F" w:rsidRPr="00C4554F">
              <w:rPr>
                <w:rStyle w:val="Hyperlink"/>
                <w:rFonts w:ascii="Arial" w:hAnsi="Arial" w:cs="Arial"/>
              </w:rPr>
              <w:t>19.</w:t>
            </w:r>
            <w:r w:rsidR="00C4554F" w:rsidRPr="00C4554F">
              <w:rPr>
                <w:rFonts w:ascii="Arial" w:eastAsiaTheme="minorEastAsia" w:hAnsi="Arial" w:cs="Arial"/>
                <w:sz w:val="22"/>
                <w:lang w:eastAsia="en-GB"/>
              </w:rPr>
              <w:tab/>
            </w:r>
            <w:r w:rsidR="00C4554F" w:rsidRPr="00C4554F">
              <w:rPr>
                <w:rStyle w:val="Hyperlink"/>
                <w:rFonts w:ascii="Arial" w:hAnsi="Arial" w:cs="Arial"/>
              </w:rPr>
              <w:t>Pets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_Toc147244790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28</w:t>
            </w:r>
            <w:r w:rsidR="00C4554F" w:rsidRPr="00C4554F">
              <w:rPr>
                <w:rFonts w:ascii="Arial" w:hAnsi="Arial" w:cs="Arial"/>
                <w:webHidden/>
              </w:rPr>
              <w:fldChar w:fldCharType="end"/>
            </w:r>
          </w:hyperlink>
        </w:p>
        <w:p w14:paraId="6D8F863B" w14:textId="38995D9C"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1" w:history="1">
            <w:r w:rsidR="00C4554F" w:rsidRPr="00C4554F">
              <w:rPr>
                <w:rStyle w:val="Hyperlink"/>
                <w:rFonts w:ascii="Arial" w:hAnsi="Arial" w:cs="Arial"/>
              </w:rPr>
              <w:t>20.</w:t>
            </w:r>
            <w:r w:rsidR="00C4554F" w:rsidRPr="00C4554F">
              <w:rPr>
                <w:rFonts w:ascii="Arial" w:eastAsiaTheme="minorEastAsia" w:hAnsi="Arial" w:cs="Arial"/>
                <w:sz w:val="22"/>
                <w:lang w:eastAsia="en-GB"/>
              </w:rPr>
              <w:tab/>
            </w:r>
            <w:r w:rsidR="00C4554F" w:rsidRPr="00C4554F">
              <w:rPr>
                <w:rStyle w:val="Hyperlink"/>
                <w:rFonts w:ascii="Arial" w:hAnsi="Arial" w:cs="Arial"/>
              </w:rPr>
              <w:t>Safeguarding</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_Toc147244791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28</w:t>
            </w:r>
            <w:r w:rsidR="00C4554F" w:rsidRPr="00C4554F">
              <w:rPr>
                <w:rFonts w:ascii="Arial" w:hAnsi="Arial" w:cs="Arial"/>
                <w:webHidden/>
              </w:rPr>
              <w:fldChar w:fldCharType="end"/>
            </w:r>
          </w:hyperlink>
        </w:p>
        <w:p w14:paraId="361D7CF2" w14:textId="62CB8DEB"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2" w:history="1">
            <w:r w:rsidR="00C4554F" w:rsidRPr="00C4554F">
              <w:rPr>
                <w:rStyle w:val="Hyperlink"/>
                <w:rFonts w:ascii="Arial" w:hAnsi="Arial" w:cs="Arial"/>
              </w:rPr>
              <w:t>21.</w:t>
            </w:r>
            <w:r w:rsidR="00C4554F" w:rsidRPr="00C4554F">
              <w:rPr>
                <w:rFonts w:ascii="Arial" w:eastAsiaTheme="minorEastAsia" w:hAnsi="Arial" w:cs="Arial"/>
                <w:sz w:val="22"/>
                <w:lang w:eastAsia="en-GB"/>
              </w:rPr>
              <w:tab/>
            </w:r>
            <w:r w:rsidR="00C4554F" w:rsidRPr="00C4554F">
              <w:rPr>
                <w:rStyle w:val="Hyperlink"/>
                <w:rFonts w:ascii="Arial" w:hAnsi="Arial" w:cs="Arial"/>
              </w:rPr>
              <w:t>Unauthorised Mutual Exchanges and Unlawful Inducements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_Toc147244792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28</w:t>
            </w:r>
            <w:r w:rsidR="00C4554F" w:rsidRPr="00C4554F">
              <w:rPr>
                <w:rFonts w:ascii="Arial" w:hAnsi="Arial" w:cs="Arial"/>
                <w:webHidden/>
              </w:rPr>
              <w:fldChar w:fldCharType="end"/>
            </w:r>
          </w:hyperlink>
        </w:p>
        <w:p w14:paraId="244F1EF7" w14:textId="0279EA9B"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3" w:history="1">
            <w:r w:rsidR="00C4554F" w:rsidRPr="00C4554F">
              <w:rPr>
                <w:rStyle w:val="Hyperlink"/>
                <w:rFonts w:ascii="Arial" w:hAnsi="Arial" w:cs="Arial"/>
              </w:rPr>
              <w:t>22.</w:t>
            </w:r>
            <w:r w:rsidR="00C4554F" w:rsidRPr="00C4554F">
              <w:rPr>
                <w:rFonts w:ascii="Arial" w:eastAsiaTheme="minorEastAsia" w:hAnsi="Arial" w:cs="Arial"/>
                <w:sz w:val="22"/>
                <w:lang w:eastAsia="en-GB"/>
              </w:rPr>
              <w:tab/>
            </w:r>
            <w:r w:rsidR="00C4554F" w:rsidRPr="00C4554F">
              <w:rPr>
                <w:rStyle w:val="Hyperlink"/>
                <w:rFonts w:ascii="Arial" w:hAnsi="Arial" w:cs="Arial"/>
              </w:rPr>
              <w:t>Monitoring and Review</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_Toc147244793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29</w:t>
            </w:r>
            <w:r w:rsidR="00C4554F" w:rsidRPr="00C4554F">
              <w:rPr>
                <w:rFonts w:ascii="Arial" w:hAnsi="Arial" w:cs="Arial"/>
                <w:webHidden/>
              </w:rPr>
              <w:fldChar w:fldCharType="end"/>
            </w:r>
          </w:hyperlink>
        </w:p>
        <w:p w14:paraId="0A63B569" w14:textId="4802594B"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4" w:history="1">
            <w:r w:rsidR="00C4554F" w:rsidRPr="00C4554F">
              <w:rPr>
                <w:rStyle w:val="Hyperlink"/>
                <w:rFonts w:ascii="Arial" w:hAnsi="Arial" w:cs="Arial"/>
              </w:rPr>
              <w:t>23.</w:t>
            </w:r>
            <w:r w:rsidR="00C4554F" w:rsidRPr="00C4554F">
              <w:rPr>
                <w:rFonts w:ascii="Arial" w:eastAsiaTheme="minorEastAsia" w:hAnsi="Arial" w:cs="Arial"/>
                <w:sz w:val="22"/>
                <w:lang w:eastAsia="en-GB"/>
              </w:rPr>
              <w:tab/>
            </w:r>
            <w:r w:rsidR="00C4554F" w:rsidRPr="00C4554F">
              <w:rPr>
                <w:rStyle w:val="Hyperlink"/>
                <w:rFonts w:ascii="Arial" w:hAnsi="Arial" w:cs="Arial"/>
              </w:rPr>
              <w:t>Complaints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_Toc147244794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29</w:t>
            </w:r>
            <w:r w:rsidR="00C4554F" w:rsidRPr="00C4554F">
              <w:rPr>
                <w:rFonts w:ascii="Arial" w:hAnsi="Arial" w:cs="Arial"/>
                <w:webHidden/>
              </w:rPr>
              <w:fldChar w:fldCharType="end"/>
            </w:r>
          </w:hyperlink>
        </w:p>
        <w:p w14:paraId="2E334228" w14:textId="4653F04D" w:rsidR="00C4554F" w:rsidRPr="00C4554F" w:rsidRDefault="004F296B" w:rsidP="00C4554F">
          <w:pPr>
            <w:pStyle w:val="TOC2"/>
            <w:tabs>
              <w:tab w:val="left" w:pos="880"/>
            </w:tabs>
            <w:spacing w:line="276" w:lineRule="auto"/>
            <w:rPr>
              <w:rFonts w:ascii="Arial" w:eastAsiaTheme="minorEastAsia" w:hAnsi="Arial" w:cs="Arial"/>
              <w:sz w:val="22"/>
              <w:lang w:eastAsia="en-GB"/>
            </w:rPr>
          </w:pPr>
          <w:hyperlink w:anchor="_Toc147244795" w:history="1">
            <w:r w:rsidR="00C4554F" w:rsidRPr="00C4554F">
              <w:rPr>
                <w:rStyle w:val="Hyperlink"/>
                <w:rFonts w:ascii="Arial" w:hAnsi="Arial" w:cs="Arial"/>
              </w:rPr>
              <w:t>24.</w:t>
            </w:r>
            <w:r w:rsidR="00C4554F" w:rsidRPr="00C4554F">
              <w:rPr>
                <w:rFonts w:ascii="Arial" w:eastAsiaTheme="minorEastAsia" w:hAnsi="Arial" w:cs="Arial"/>
                <w:sz w:val="22"/>
                <w:lang w:eastAsia="en-GB"/>
              </w:rPr>
              <w:tab/>
            </w:r>
            <w:r w:rsidR="00C4554F" w:rsidRPr="00C4554F">
              <w:rPr>
                <w:rStyle w:val="Hyperlink"/>
                <w:rFonts w:ascii="Arial" w:hAnsi="Arial" w:cs="Arial"/>
              </w:rPr>
              <w:t>Data Protection</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_Toc147244795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29</w:t>
            </w:r>
            <w:r w:rsidR="00C4554F" w:rsidRPr="00C4554F">
              <w:rPr>
                <w:rFonts w:ascii="Arial" w:hAnsi="Arial" w:cs="Arial"/>
                <w:webHidden/>
              </w:rPr>
              <w:fldChar w:fldCharType="end"/>
            </w:r>
          </w:hyperlink>
        </w:p>
        <w:p w14:paraId="7F7DB72B" w14:textId="58EE3EED" w:rsidR="00C4554F" w:rsidRPr="00C4554F" w:rsidRDefault="004F296B" w:rsidP="00C4554F">
          <w:pPr>
            <w:pStyle w:val="TOC2"/>
            <w:spacing w:line="276" w:lineRule="auto"/>
            <w:rPr>
              <w:rFonts w:ascii="Arial" w:eastAsiaTheme="minorEastAsia" w:hAnsi="Arial" w:cs="Arial"/>
              <w:sz w:val="22"/>
              <w:lang w:eastAsia="en-GB"/>
            </w:rPr>
          </w:pPr>
          <w:hyperlink w:anchor="_Toc147244796" w:history="1">
            <w:r w:rsidR="00C4554F" w:rsidRPr="00C4554F">
              <w:rPr>
                <w:rStyle w:val="Hyperlink"/>
                <w:rFonts w:ascii="Arial" w:hAnsi="Arial" w:cs="Arial"/>
              </w:rPr>
              <w:t>Appendix 01: Methods of Exchange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_Toc147244796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30</w:t>
            </w:r>
            <w:r w:rsidR="00C4554F" w:rsidRPr="00C4554F">
              <w:rPr>
                <w:rFonts w:ascii="Arial" w:hAnsi="Arial" w:cs="Arial"/>
                <w:webHidden/>
              </w:rPr>
              <w:fldChar w:fldCharType="end"/>
            </w:r>
          </w:hyperlink>
        </w:p>
        <w:p w14:paraId="14E8E722" w14:textId="7F8531F0" w:rsidR="00C4554F" w:rsidRPr="00C4554F" w:rsidRDefault="004F296B" w:rsidP="00C4554F">
          <w:pPr>
            <w:pStyle w:val="TOC2"/>
            <w:spacing w:line="276" w:lineRule="auto"/>
            <w:rPr>
              <w:rFonts w:ascii="Arial" w:eastAsiaTheme="minorEastAsia" w:hAnsi="Arial" w:cs="Arial"/>
              <w:sz w:val="22"/>
              <w:lang w:eastAsia="en-GB"/>
            </w:rPr>
          </w:pPr>
          <w:hyperlink w:anchor="_Toc147244797" w:history="1">
            <w:r w:rsidR="00C4554F" w:rsidRPr="00C4554F">
              <w:rPr>
                <w:rStyle w:val="Hyperlink"/>
                <w:rFonts w:ascii="Arial" w:hAnsi="Arial" w:cs="Arial"/>
              </w:rPr>
              <w:t>Appendix 02: List of items tenants should consider before deciding to move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_Toc147244797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31</w:t>
            </w:r>
            <w:r w:rsidR="00C4554F" w:rsidRPr="00C4554F">
              <w:rPr>
                <w:rFonts w:ascii="Arial" w:hAnsi="Arial" w:cs="Arial"/>
                <w:webHidden/>
              </w:rPr>
              <w:fldChar w:fldCharType="end"/>
            </w:r>
          </w:hyperlink>
        </w:p>
        <w:p w14:paraId="45F7B63A" w14:textId="51FF2279" w:rsidR="00C4554F" w:rsidRPr="00C4554F" w:rsidRDefault="004F296B" w:rsidP="00C4554F">
          <w:pPr>
            <w:pStyle w:val="TOC2"/>
            <w:spacing w:line="276" w:lineRule="auto"/>
            <w:rPr>
              <w:rFonts w:ascii="Arial" w:eastAsiaTheme="minorEastAsia" w:hAnsi="Arial" w:cs="Arial"/>
              <w:sz w:val="22"/>
              <w:lang w:eastAsia="en-GB"/>
            </w:rPr>
          </w:pPr>
          <w:hyperlink w:anchor="_Toc147244798" w:history="1">
            <w:r w:rsidR="00C4554F" w:rsidRPr="00C4554F">
              <w:rPr>
                <w:rStyle w:val="Hyperlink"/>
                <w:rFonts w:ascii="Arial" w:hAnsi="Arial" w:cs="Arial"/>
              </w:rPr>
              <w:t>Appendix 03 – Mutual Exchange Process and Timeframe</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_Toc147244798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33</w:t>
            </w:r>
            <w:r w:rsidR="00C4554F" w:rsidRPr="00C4554F">
              <w:rPr>
                <w:rFonts w:ascii="Arial" w:hAnsi="Arial" w:cs="Arial"/>
                <w:webHidden/>
              </w:rPr>
              <w:fldChar w:fldCharType="end"/>
            </w:r>
          </w:hyperlink>
        </w:p>
        <w:p w14:paraId="4B16B5B9" w14:textId="17436C66" w:rsidR="00C4554F" w:rsidRPr="00C4554F" w:rsidRDefault="004F296B" w:rsidP="00C4554F">
          <w:pPr>
            <w:pStyle w:val="TOC2"/>
            <w:spacing w:line="276" w:lineRule="auto"/>
            <w:rPr>
              <w:rFonts w:ascii="Arial" w:eastAsiaTheme="minorEastAsia" w:hAnsi="Arial" w:cs="Arial"/>
              <w:sz w:val="22"/>
              <w:lang w:eastAsia="en-GB"/>
            </w:rPr>
          </w:pPr>
          <w:hyperlink w:anchor="_Toc147244799" w:history="1">
            <w:r w:rsidR="00C4554F" w:rsidRPr="00C4554F">
              <w:rPr>
                <w:rStyle w:val="Hyperlink"/>
                <w:rFonts w:ascii="Arial" w:hAnsi="Arial" w:cs="Arial"/>
              </w:rPr>
              <w:t>Appendix 04: Grounds for Refusals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_Toc147244799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36</w:t>
            </w:r>
            <w:r w:rsidR="00C4554F" w:rsidRPr="00C4554F">
              <w:rPr>
                <w:rFonts w:ascii="Arial" w:hAnsi="Arial" w:cs="Arial"/>
                <w:webHidden/>
              </w:rPr>
              <w:fldChar w:fldCharType="end"/>
            </w:r>
          </w:hyperlink>
        </w:p>
        <w:p w14:paraId="41464E34" w14:textId="213EF257" w:rsidR="00C4554F" w:rsidRPr="00C4554F" w:rsidRDefault="004F296B" w:rsidP="00C4554F">
          <w:pPr>
            <w:pStyle w:val="TOC2"/>
            <w:spacing w:line="276" w:lineRule="auto"/>
            <w:rPr>
              <w:rFonts w:ascii="Arial" w:eastAsiaTheme="minorEastAsia" w:hAnsi="Arial" w:cs="Arial"/>
              <w:sz w:val="22"/>
              <w:lang w:eastAsia="en-GB"/>
            </w:rPr>
          </w:pPr>
          <w:hyperlink w:anchor="_Toc147244800" w:history="1">
            <w:r w:rsidR="00C4554F" w:rsidRPr="00C4554F">
              <w:rPr>
                <w:rStyle w:val="Hyperlink"/>
                <w:rFonts w:ascii="Arial" w:hAnsi="Arial" w:cs="Arial"/>
              </w:rPr>
              <w:t>Appendix 05: Gas Safety Check Process</w:t>
            </w:r>
            <w:r w:rsidR="00C4554F" w:rsidRPr="00C4554F">
              <w:rPr>
                <w:rFonts w:ascii="Arial" w:hAnsi="Arial" w:cs="Arial"/>
                <w:webHidden/>
              </w:rPr>
              <w:tab/>
            </w:r>
            <w:r w:rsidR="00C4554F" w:rsidRPr="00C4554F">
              <w:rPr>
                <w:rFonts w:ascii="Arial" w:hAnsi="Arial" w:cs="Arial"/>
                <w:webHidden/>
              </w:rPr>
              <w:fldChar w:fldCharType="begin"/>
            </w:r>
            <w:r w:rsidR="00C4554F" w:rsidRPr="00C4554F">
              <w:rPr>
                <w:rFonts w:ascii="Arial" w:hAnsi="Arial" w:cs="Arial"/>
                <w:webHidden/>
              </w:rPr>
              <w:instrText xml:space="preserve"> PAGEREF _Toc147244800 \h </w:instrText>
            </w:r>
            <w:r w:rsidR="00C4554F" w:rsidRPr="00C4554F">
              <w:rPr>
                <w:rFonts w:ascii="Arial" w:hAnsi="Arial" w:cs="Arial"/>
                <w:webHidden/>
              </w:rPr>
            </w:r>
            <w:r w:rsidR="00C4554F" w:rsidRPr="00C4554F">
              <w:rPr>
                <w:rFonts w:ascii="Arial" w:hAnsi="Arial" w:cs="Arial"/>
                <w:webHidden/>
              </w:rPr>
              <w:fldChar w:fldCharType="separate"/>
            </w:r>
            <w:r w:rsidR="00C4554F" w:rsidRPr="00C4554F">
              <w:rPr>
                <w:rFonts w:ascii="Arial" w:hAnsi="Arial" w:cs="Arial"/>
                <w:webHidden/>
              </w:rPr>
              <w:t>38</w:t>
            </w:r>
            <w:r w:rsidR="00C4554F" w:rsidRPr="00C4554F">
              <w:rPr>
                <w:rFonts w:ascii="Arial" w:hAnsi="Arial" w:cs="Arial"/>
                <w:webHidden/>
              </w:rPr>
              <w:fldChar w:fldCharType="end"/>
            </w:r>
          </w:hyperlink>
        </w:p>
        <w:p w14:paraId="1B37B6B9" w14:textId="4132EC1E" w:rsidR="00E61586" w:rsidRDefault="00E61586" w:rsidP="00C4554F">
          <w:pPr>
            <w:spacing w:before="60" w:after="0" w:line="276" w:lineRule="auto"/>
          </w:pPr>
          <w:r w:rsidRPr="00C4554F">
            <w:rPr>
              <w:rFonts w:ascii="Arial" w:hAnsi="Arial" w:cs="Arial"/>
              <w:b/>
              <w:bCs/>
              <w:noProof/>
              <w:szCs w:val="24"/>
            </w:rPr>
            <w:fldChar w:fldCharType="end"/>
          </w:r>
        </w:p>
      </w:sdtContent>
    </w:sdt>
    <w:p w14:paraId="2CE5D97F" w14:textId="77777777" w:rsidR="00E61586" w:rsidRDefault="00E61586" w:rsidP="00E61586">
      <w:pPr>
        <w:spacing w:before="120" w:after="0"/>
        <w:rPr>
          <w:rFonts w:ascii="Arial" w:hAnsi="Arial" w:cs="Arial"/>
        </w:rPr>
      </w:pPr>
    </w:p>
    <w:p w14:paraId="6A3C924C" w14:textId="34D5E5B5" w:rsidR="00FE4382" w:rsidRPr="00AB7E2D" w:rsidRDefault="00FE4382">
      <w:pPr>
        <w:spacing w:after="0" w:line="240" w:lineRule="auto"/>
        <w:rPr>
          <w:rFonts w:ascii="Arial" w:hAnsi="Arial" w:cs="Arial"/>
        </w:rPr>
      </w:pPr>
      <w:bookmarkStart w:id="7" w:name="_Toc125221933"/>
      <w:r>
        <w:rPr>
          <w:rFonts w:ascii="Arial" w:hAnsi="Arial" w:cs="Arial"/>
          <w:b/>
          <w:bCs/>
          <w:color w:val="2F5496" w:themeColor="accent1" w:themeShade="BF"/>
        </w:rPr>
        <w:br w:type="page"/>
      </w:r>
    </w:p>
    <w:p w14:paraId="383F2FE4" w14:textId="2D768271" w:rsidR="008D2BE2" w:rsidRPr="00E61586" w:rsidRDefault="008D2BE2" w:rsidP="00AB0349">
      <w:pPr>
        <w:pStyle w:val="Heading2"/>
        <w:numPr>
          <w:ilvl w:val="0"/>
          <w:numId w:val="38"/>
        </w:numPr>
        <w:ind w:left="851" w:hanging="851"/>
      </w:pPr>
      <w:bookmarkStart w:id="8" w:name="_Toc147244772"/>
      <w:r w:rsidRPr="00E61586">
        <w:lastRenderedPageBreak/>
        <w:t>Introduction</w:t>
      </w:r>
      <w:bookmarkEnd w:id="4"/>
      <w:bookmarkEnd w:id="7"/>
      <w:bookmarkEnd w:id="8"/>
    </w:p>
    <w:p w14:paraId="3A4D73EA" w14:textId="1B968E39" w:rsidR="002C20D3" w:rsidRDefault="00BD34E6" w:rsidP="00D863DA">
      <w:pPr>
        <w:pStyle w:val="ListParagraph"/>
        <w:numPr>
          <w:ilvl w:val="0"/>
          <w:numId w:val="2"/>
        </w:numPr>
        <w:spacing w:before="120" w:after="0"/>
        <w:ind w:left="851" w:hanging="851"/>
        <w:contextualSpacing w:val="0"/>
        <w:rPr>
          <w:rFonts w:ascii="Arial" w:hAnsi="Arial" w:cs="Arial"/>
        </w:rPr>
      </w:pPr>
      <w:r w:rsidRPr="002C20D3">
        <w:rPr>
          <w:rFonts w:ascii="Arial" w:hAnsi="Arial" w:cs="Arial"/>
        </w:rPr>
        <w:t xml:space="preserve">The </w:t>
      </w:r>
      <w:r w:rsidRPr="00391FAB">
        <w:rPr>
          <w:rFonts w:ascii="Arial" w:hAnsi="Arial" w:cs="Arial"/>
        </w:rPr>
        <w:t xml:space="preserve">process </w:t>
      </w:r>
      <w:r w:rsidR="00F1557D" w:rsidRPr="00391FAB">
        <w:rPr>
          <w:rFonts w:ascii="Arial" w:hAnsi="Arial" w:cs="Arial"/>
        </w:rPr>
        <w:t>by which</w:t>
      </w:r>
      <w:r w:rsidRPr="00391FAB">
        <w:rPr>
          <w:rFonts w:ascii="Arial" w:hAnsi="Arial" w:cs="Arial"/>
        </w:rPr>
        <w:t xml:space="preserve"> social housing tenants </w:t>
      </w:r>
      <w:r w:rsidR="00FA670F" w:rsidRPr="00391FAB">
        <w:rPr>
          <w:rFonts w:ascii="Arial" w:hAnsi="Arial" w:cs="Arial"/>
        </w:rPr>
        <w:t xml:space="preserve">can </w:t>
      </w:r>
      <w:r w:rsidRPr="00391FAB">
        <w:rPr>
          <w:rFonts w:ascii="Arial" w:hAnsi="Arial" w:cs="Arial"/>
        </w:rPr>
        <w:t>swap</w:t>
      </w:r>
      <w:r w:rsidR="00FA670F" w:rsidRPr="00391FAB">
        <w:rPr>
          <w:rFonts w:ascii="Arial" w:hAnsi="Arial" w:cs="Arial"/>
        </w:rPr>
        <w:t xml:space="preserve"> their</w:t>
      </w:r>
      <w:r w:rsidRPr="00391FAB">
        <w:rPr>
          <w:rFonts w:ascii="Arial" w:hAnsi="Arial" w:cs="Arial"/>
        </w:rPr>
        <w:t xml:space="preserve"> homes is called Mutual Exchange. </w:t>
      </w:r>
      <w:r w:rsidR="00FA670F" w:rsidRPr="00391FAB">
        <w:rPr>
          <w:rFonts w:ascii="Arial" w:hAnsi="Arial" w:cs="Arial"/>
        </w:rPr>
        <w:t>More than two households can be involved in a chain of swaps. The exchange</w:t>
      </w:r>
      <w:r w:rsidR="00A54C3F" w:rsidRPr="00391FAB">
        <w:rPr>
          <w:rFonts w:ascii="Arial" w:hAnsi="Arial" w:cs="Arial"/>
        </w:rPr>
        <w:t xml:space="preserve"> can only</w:t>
      </w:r>
      <w:r w:rsidR="00A54C3F" w:rsidRPr="002C20D3">
        <w:rPr>
          <w:rFonts w:ascii="Arial" w:hAnsi="Arial" w:cs="Arial"/>
        </w:rPr>
        <w:t xml:space="preserve"> take place with </w:t>
      </w:r>
      <w:r w:rsidR="00FA670F">
        <w:rPr>
          <w:rFonts w:ascii="Arial" w:hAnsi="Arial" w:cs="Arial"/>
        </w:rPr>
        <w:t xml:space="preserve">the </w:t>
      </w:r>
      <w:r w:rsidR="00A54C3F" w:rsidRPr="002C20D3">
        <w:rPr>
          <w:rFonts w:ascii="Arial" w:hAnsi="Arial" w:cs="Arial"/>
        </w:rPr>
        <w:t xml:space="preserve">written permission from their </w:t>
      </w:r>
      <w:r w:rsidR="00FA670F">
        <w:rPr>
          <w:rFonts w:ascii="Arial" w:hAnsi="Arial" w:cs="Arial"/>
        </w:rPr>
        <w:t xml:space="preserve">respective </w:t>
      </w:r>
      <w:r w:rsidR="00A54C3F" w:rsidRPr="002C20D3">
        <w:rPr>
          <w:rFonts w:ascii="Arial" w:hAnsi="Arial" w:cs="Arial"/>
        </w:rPr>
        <w:t>landlords</w:t>
      </w:r>
      <w:r w:rsidR="00FA670F">
        <w:rPr>
          <w:rFonts w:ascii="Arial" w:hAnsi="Arial" w:cs="Arial"/>
        </w:rPr>
        <w:t>.</w:t>
      </w:r>
      <w:r w:rsidR="00A54C3F" w:rsidRPr="002C20D3">
        <w:rPr>
          <w:rFonts w:ascii="Arial" w:hAnsi="Arial" w:cs="Arial"/>
        </w:rPr>
        <w:t xml:space="preserve"> </w:t>
      </w:r>
    </w:p>
    <w:p w14:paraId="281E4F5C" w14:textId="44C2F7E3" w:rsidR="009A7CCD" w:rsidRDefault="009A7CCD" w:rsidP="00D863DA">
      <w:pPr>
        <w:pStyle w:val="ListParagraph"/>
        <w:numPr>
          <w:ilvl w:val="0"/>
          <w:numId w:val="2"/>
        </w:numPr>
        <w:spacing w:before="120" w:after="0"/>
        <w:ind w:left="851" w:hanging="851"/>
        <w:contextualSpacing w:val="0"/>
        <w:rPr>
          <w:rFonts w:ascii="Arial" w:hAnsi="Arial" w:cs="Arial"/>
        </w:rPr>
      </w:pPr>
      <w:r>
        <w:rPr>
          <w:rFonts w:ascii="Arial" w:hAnsi="Arial" w:cs="Arial"/>
        </w:rPr>
        <w:t xml:space="preserve">Exchange partners </w:t>
      </w:r>
      <w:r w:rsidR="00B17038" w:rsidRPr="00A9593D">
        <w:rPr>
          <w:rFonts w:ascii="Arial" w:hAnsi="Arial" w:cs="Arial"/>
        </w:rPr>
        <w:t xml:space="preserve">transfer </w:t>
      </w:r>
      <w:r w:rsidR="001912D4" w:rsidRPr="00A9593D">
        <w:rPr>
          <w:rFonts w:ascii="Arial" w:hAnsi="Arial" w:cs="Arial"/>
        </w:rPr>
        <w:t xml:space="preserve">tenancies and </w:t>
      </w:r>
      <w:r>
        <w:rPr>
          <w:rFonts w:ascii="Arial" w:hAnsi="Arial" w:cs="Arial"/>
        </w:rPr>
        <w:t>move into each other’s properties ‘as seen’ and take on all the rights and responsibilities set out in the tenancy agreement for the property they move into.</w:t>
      </w:r>
    </w:p>
    <w:p w14:paraId="5F17D764" w14:textId="4084A35A" w:rsidR="00635A08" w:rsidRPr="002C20D3" w:rsidRDefault="00A0190C" w:rsidP="00D863DA">
      <w:pPr>
        <w:pStyle w:val="ListParagraph"/>
        <w:numPr>
          <w:ilvl w:val="0"/>
          <w:numId w:val="2"/>
        </w:numPr>
        <w:spacing w:before="120" w:after="0"/>
        <w:ind w:left="851" w:hanging="851"/>
        <w:contextualSpacing w:val="0"/>
        <w:rPr>
          <w:rFonts w:ascii="Arial" w:hAnsi="Arial" w:cs="Arial"/>
        </w:rPr>
      </w:pPr>
      <w:r>
        <w:rPr>
          <w:rFonts w:ascii="Arial" w:hAnsi="Arial" w:cs="Arial"/>
        </w:rPr>
        <w:t xml:space="preserve">South Cambridgeshire District Council (SCDC) recognises that </w:t>
      </w:r>
      <w:r w:rsidR="00FA670F">
        <w:rPr>
          <w:rFonts w:ascii="Arial" w:hAnsi="Arial" w:cs="Arial"/>
        </w:rPr>
        <w:t>M</w:t>
      </w:r>
      <w:r w:rsidR="00B475EA">
        <w:rPr>
          <w:rFonts w:ascii="Arial" w:hAnsi="Arial" w:cs="Arial"/>
        </w:rPr>
        <w:t xml:space="preserve">utual </w:t>
      </w:r>
      <w:r w:rsidR="00FA670F">
        <w:rPr>
          <w:rFonts w:ascii="Arial" w:hAnsi="Arial" w:cs="Arial"/>
        </w:rPr>
        <w:t>E</w:t>
      </w:r>
      <w:r w:rsidR="00B475EA">
        <w:rPr>
          <w:rFonts w:ascii="Arial" w:hAnsi="Arial" w:cs="Arial"/>
        </w:rPr>
        <w:t xml:space="preserve">xchange </w:t>
      </w:r>
      <w:r w:rsidR="00743F48">
        <w:rPr>
          <w:rFonts w:ascii="Arial" w:hAnsi="Arial" w:cs="Arial"/>
        </w:rPr>
        <w:t>provide</w:t>
      </w:r>
      <w:r w:rsidR="00E35E7E">
        <w:rPr>
          <w:rFonts w:ascii="Arial" w:hAnsi="Arial" w:cs="Arial"/>
        </w:rPr>
        <w:t>s</w:t>
      </w:r>
      <w:r w:rsidR="00743F48">
        <w:rPr>
          <w:rFonts w:ascii="Arial" w:hAnsi="Arial" w:cs="Arial"/>
        </w:rPr>
        <w:t xml:space="preserve"> a </w:t>
      </w:r>
      <w:r>
        <w:rPr>
          <w:rFonts w:ascii="Arial" w:hAnsi="Arial" w:cs="Arial"/>
        </w:rPr>
        <w:t>host</w:t>
      </w:r>
      <w:r w:rsidR="00743F48">
        <w:rPr>
          <w:rFonts w:ascii="Arial" w:hAnsi="Arial" w:cs="Arial"/>
        </w:rPr>
        <w:t xml:space="preserve"> of </w:t>
      </w:r>
      <w:r>
        <w:rPr>
          <w:rFonts w:ascii="Arial" w:hAnsi="Arial" w:cs="Arial"/>
        </w:rPr>
        <w:t xml:space="preserve">benefits for tenants </w:t>
      </w:r>
      <w:r w:rsidR="00E35E7E">
        <w:rPr>
          <w:rFonts w:ascii="Arial" w:hAnsi="Arial" w:cs="Arial"/>
        </w:rPr>
        <w:t xml:space="preserve">and the Council alike. </w:t>
      </w:r>
      <w:r w:rsidR="00FA670F">
        <w:rPr>
          <w:rFonts w:ascii="Arial" w:hAnsi="Arial" w:cs="Arial"/>
        </w:rPr>
        <w:t>The process helps tenants to m</w:t>
      </w:r>
      <w:r w:rsidR="00743F48">
        <w:rPr>
          <w:rFonts w:ascii="Arial" w:hAnsi="Arial" w:cs="Arial"/>
        </w:rPr>
        <w:t>eet</w:t>
      </w:r>
      <w:r w:rsidR="00FA670F">
        <w:rPr>
          <w:rFonts w:ascii="Arial" w:hAnsi="Arial" w:cs="Arial"/>
        </w:rPr>
        <w:t xml:space="preserve"> their</w:t>
      </w:r>
      <w:r w:rsidR="00743F48">
        <w:rPr>
          <w:rFonts w:ascii="Arial" w:hAnsi="Arial" w:cs="Arial"/>
        </w:rPr>
        <w:t xml:space="preserve"> housing need</w:t>
      </w:r>
      <w:r w:rsidR="00FA670F">
        <w:rPr>
          <w:rFonts w:ascii="Arial" w:hAnsi="Arial" w:cs="Arial"/>
        </w:rPr>
        <w:t>s</w:t>
      </w:r>
      <w:r w:rsidR="00743F48">
        <w:rPr>
          <w:rFonts w:ascii="Arial" w:hAnsi="Arial" w:cs="Arial"/>
        </w:rPr>
        <w:t>, mov</w:t>
      </w:r>
      <w:r w:rsidR="00FA670F">
        <w:rPr>
          <w:rFonts w:ascii="Arial" w:hAnsi="Arial" w:cs="Arial"/>
        </w:rPr>
        <w:t>e</w:t>
      </w:r>
      <w:r w:rsidR="00743F48">
        <w:rPr>
          <w:rFonts w:ascii="Arial" w:hAnsi="Arial" w:cs="Arial"/>
        </w:rPr>
        <w:t xml:space="preserve"> closer to </w:t>
      </w:r>
      <w:r w:rsidR="00E35E7E">
        <w:rPr>
          <w:rFonts w:ascii="Arial" w:hAnsi="Arial" w:cs="Arial"/>
        </w:rPr>
        <w:t>work</w:t>
      </w:r>
      <w:r w:rsidR="000D1BFE">
        <w:rPr>
          <w:rFonts w:ascii="Arial" w:hAnsi="Arial" w:cs="Arial"/>
        </w:rPr>
        <w:t>,</w:t>
      </w:r>
      <w:r w:rsidR="00E35E7E">
        <w:rPr>
          <w:rFonts w:ascii="Arial" w:hAnsi="Arial" w:cs="Arial"/>
        </w:rPr>
        <w:t xml:space="preserve"> </w:t>
      </w:r>
      <w:r w:rsidR="00743F48">
        <w:rPr>
          <w:rFonts w:ascii="Arial" w:hAnsi="Arial" w:cs="Arial"/>
        </w:rPr>
        <w:t xml:space="preserve">family </w:t>
      </w:r>
      <w:r w:rsidR="000D1BFE">
        <w:rPr>
          <w:rFonts w:ascii="Arial" w:hAnsi="Arial" w:cs="Arial"/>
        </w:rPr>
        <w:t>members and</w:t>
      </w:r>
      <w:r w:rsidR="00C4554F">
        <w:rPr>
          <w:rFonts w:ascii="Arial" w:hAnsi="Arial" w:cs="Arial"/>
        </w:rPr>
        <w:t xml:space="preserve"> </w:t>
      </w:r>
      <w:r w:rsidR="000D1BFE">
        <w:rPr>
          <w:rFonts w:ascii="Arial" w:hAnsi="Arial" w:cs="Arial"/>
        </w:rPr>
        <w:t>/</w:t>
      </w:r>
      <w:r w:rsidR="00C4554F">
        <w:rPr>
          <w:rFonts w:ascii="Arial" w:hAnsi="Arial" w:cs="Arial"/>
        </w:rPr>
        <w:t xml:space="preserve"> </w:t>
      </w:r>
      <w:r w:rsidR="000D1BFE">
        <w:rPr>
          <w:rFonts w:ascii="Arial" w:hAnsi="Arial" w:cs="Arial"/>
        </w:rPr>
        <w:t xml:space="preserve">or specific </w:t>
      </w:r>
      <w:r w:rsidR="00743F48">
        <w:rPr>
          <w:rFonts w:ascii="Arial" w:hAnsi="Arial" w:cs="Arial"/>
        </w:rPr>
        <w:t>services</w:t>
      </w:r>
      <w:r w:rsidR="000D1BFE">
        <w:rPr>
          <w:rFonts w:ascii="Arial" w:hAnsi="Arial" w:cs="Arial"/>
        </w:rPr>
        <w:t>. For many tenants</w:t>
      </w:r>
      <w:r w:rsidR="00E35E7E">
        <w:rPr>
          <w:rFonts w:ascii="Arial" w:hAnsi="Arial" w:cs="Arial"/>
        </w:rPr>
        <w:t>,</w:t>
      </w:r>
      <w:r w:rsidR="000D1BFE">
        <w:rPr>
          <w:rFonts w:ascii="Arial" w:hAnsi="Arial" w:cs="Arial"/>
        </w:rPr>
        <w:t xml:space="preserve"> Mutual Exchange provides </w:t>
      </w:r>
      <w:r w:rsidR="00E35E7E">
        <w:rPr>
          <w:rFonts w:ascii="Arial" w:hAnsi="Arial" w:cs="Arial"/>
        </w:rPr>
        <w:t xml:space="preserve">the </w:t>
      </w:r>
      <w:r w:rsidR="00743F48">
        <w:rPr>
          <w:rFonts w:ascii="Arial" w:hAnsi="Arial" w:cs="Arial"/>
        </w:rPr>
        <w:t xml:space="preserve">only realistic opportunity </w:t>
      </w:r>
      <w:r w:rsidR="00E35E7E">
        <w:rPr>
          <w:rFonts w:ascii="Arial" w:hAnsi="Arial" w:cs="Arial"/>
        </w:rPr>
        <w:t xml:space="preserve">for </w:t>
      </w:r>
      <w:r w:rsidR="000D1BFE">
        <w:rPr>
          <w:rFonts w:ascii="Arial" w:hAnsi="Arial" w:cs="Arial"/>
        </w:rPr>
        <w:t xml:space="preserve">them </w:t>
      </w:r>
      <w:r w:rsidR="00743F48">
        <w:rPr>
          <w:rFonts w:ascii="Arial" w:hAnsi="Arial" w:cs="Arial"/>
        </w:rPr>
        <w:t>to move</w:t>
      </w:r>
      <w:r w:rsidR="000D1BFE">
        <w:rPr>
          <w:rFonts w:ascii="Arial" w:hAnsi="Arial" w:cs="Arial"/>
        </w:rPr>
        <w:t xml:space="preserve"> from their current home</w:t>
      </w:r>
      <w:r w:rsidR="00743F48">
        <w:rPr>
          <w:rFonts w:ascii="Arial" w:hAnsi="Arial" w:cs="Arial"/>
        </w:rPr>
        <w:t xml:space="preserve">. It also provides a quicker way of finding alternative accommodation especially for </w:t>
      </w:r>
      <w:r w:rsidR="00F312D2">
        <w:rPr>
          <w:rFonts w:ascii="Arial" w:hAnsi="Arial" w:cs="Arial"/>
        </w:rPr>
        <w:t xml:space="preserve">housing </w:t>
      </w:r>
      <w:r w:rsidR="00743F48">
        <w:rPr>
          <w:rFonts w:ascii="Arial" w:hAnsi="Arial" w:cs="Arial"/>
        </w:rPr>
        <w:t xml:space="preserve">applicants who are on low priority or in need of accommodation </w:t>
      </w:r>
      <w:r w:rsidR="000D1BFE">
        <w:rPr>
          <w:rFonts w:ascii="Arial" w:hAnsi="Arial" w:cs="Arial"/>
        </w:rPr>
        <w:t>for which there is</w:t>
      </w:r>
      <w:r w:rsidR="00743F48">
        <w:rPr>
          <w:rFonts w:ascii="Arial" w:hAnsi="Arial" w:cs="Arial"/>
        </w:rPr>
        <w:t xml:space="preserve"> </w:t>
      </w:r>
      <w:r w:rsidR="00E84927">
        <w:rPr>
          <w:rFonts w:ascii="Arial" w:hAnsi="Arial" w:cs="Arial"/>
        </w:rPr>
        <w:t>high demand</w:t>
      </w:r>
      <w:r w:rsidR="00743F48">
        <w:rPr>
          <w:rFonts w:ascii="Arial" w:hAnsi="Arial" w:cs="Arial"/>
        </w:rPr>
        <w:t xml:space="preserve">. </w:t>
      </w:r>
    </w:p>
    <w:p w14:paraId="0BA7899F" w14:textId="2B33B4E1" w:rsidR="00237CAD" w:rsidRPr="002C20D3" w:rsidRDefault="002C20D3" w:rsidP="00D863DA">
      <w:pPr>
        <w:spacing w:before="120" w:after="0"/>
        <w:ind w:left="851" w:hanging="851"/>
        <w:rPr>
          <w:rFonts w:ascii="Arial" w:hAnsi="Arial" w:cs="Arial"/>
        </w:rPr>
      </w:pPr>
      <w:r>
        <w:rPr>
          <w:rFonts w:ascii="Arial" w:hAnsi="Arial" w:cs="Arial"/>
        </w:rPr>
        <w:t>1.</w:t>
      </w:r>
      <w:r w:rsidR="00CA2F35">
        <w:rPr>
          <w:rFonts w:ascii="Arial" w:hAnsi="Arial" w:cs="Arial"/>
        </w:rPr>
        <w:t>4</w:t>
      </w:r>
      <w:r>
        <w:rPr>
          <w:rFonts w:ascii="Arial" w:hAnsi="Arial" w:cs="Arial"/>
        </w:rPr>
        <w:tab/>
      </w:r>
      <w:r w:rsidR="00A54C3F" w:rsidRPr="002C20D3">
        <w:rPr>
          <w:rFonts w:ascii="Arial" w:hAnsi="Arial" w:cs="Arial"/>
        </w:rPr>
        <w:t>This policy outlines SCDC’s approach to Mutual Exchange</w:t>
      </w:r>
      <w:r w:rsidR="000D1BFE">
        <w:rPr>
          <w:rFonts w:ascii="Arial" w:hAnsi="Arial" w:cs="Arial"/>
        </w:rPr>
        <w:t xml:space="preserve"> and </w:t>
      </w:r>
      <w:r w:rsidR="00C0559D" w:rsidRPr="002C20D3">
        <w:rPr>
          <w:rFonts w:ascii="Arial" w:hAnsi="Arial" w:cs="Arial"/>
        </w:rPr>
        <w:t>applies to</w:t>
      </w:r>
      <w:r w:rsidR="00A54C3F" w:rsidRPr="002C20D3">
        <w:rPr>
          <w:rFonts w:ascii="Arial" w:hAnsi="Arial" w:cs="Arial"/>
        </w:rPr>
        <w:t>:</w:t>
      </w:r>
    </w:p>
    <w:p w14:paraId="00AEA484" w14:textId="3487C3CB" w:rsidR="00E742B2" w:rsidRPr="00E77C50" w:rsidRDefault="00C0559D" w:rsidP="00D863DA">
      <w:pPr>
        <w:pStyle w:val="ListParagraph"/>
        <w:numPr>
          <w:ilvl w:val="0"/>
          <w:numId w:val="3"/>
        </w:numPr>
        <w:spacing w:before="120" w:after="0"/>
        <w:ind w:left="1701" w:hanging="437"/>
        <w:contextualSpacing w:val="0"/>
        <w:rPr>
          <w:rFonts w:ascii="Arial" w:hAnsi="Arial" w:cs="Arial"/>
        </w:rPr>
      </w:pPr>
      <w:r w:rsidRPr="00E77C50">
        <w:rPr>
          <w:rFonts w:ascii="Arial" w:hAnsi="Arial" w:cs="Arial"/>
        </w:rPr>
        <w:t>SCDC tenants applying for Mutual Exchange</w:t>
      </w:r>
      <w:r w:rsidR="00F94513">
        <w:rPr>
          <w:rFonts w:ascii="Arial" w:hAnsi="Arial" w:cs="Arial"/>
        </w:rPr>
        <w:t>;</w:t>
      </w:r>
    </w:p>
    <w:p w14:paraId="1AA43A0B" w14:textId="576F255A" w:rsidR="00C0559D" w:rsidRPr="00E77C50" w:rsidRDefault="00E742B2" w:rsidP="00D863DA">
      <w:pPr>
        <w:pStyle w:val="ListParagraph"/>
        <w:numPr>
          <w:ilvl w:val="0"/>
          <w:numId w:val="3"/>
        </w:numPr>
        <w:spacing w:after="0"/>
        <w:ind w:left="1701" w:hanging="437"/>
        <w:contextualSpacing w:val="0"/>
        <w:rPr>
          <w:rFonts w:ascii="Arial" w:hAnsi="Arial" w:cs="Arial"/>
        </w:rPr>
      </w:pPr>
      <w:r w:rsidRPr="00E77C50">
        <w:rPr>
          <w:rFonts w:ascii="Arial" w:hAnsi="Arial" w:cs="Arial"/>
        </w:rPr>
        <w:t xml:space="preserve">External social housing tenants </w:t>
      </w:r>
      <w:r w:rsidR="00F1557D">
        <w:rPr>
          <w:rFonts w:ascii="Arial" w:hAnsi="Arial" w:cs="Arial"/>
        </w:rPr>
        <w:t>seeking</w:t>
      </w:r>
      <w:r w:rsidRPr="00E77C50">
        <w:rPr>
          <w:rFonts w:ascii="Arial" w:hAnsi="Arial" w:cs="Arial"/>
        </w:rPr>
        <w:t xml:space="preserve"> to exchange with SCDC tenants</w:t>
      </w:r>
      <w:r w:rsidR="00F94513">
        <w:rPr>
          <w:rFonts w:ascii="Arial" w:hAnsi="Arial" w:cs="Arial"/>
        </w:rPr>
        <w:t>;</w:t>
      </w:r>
    </w:p>
    <w:p w14:paraId="177F2504" w14:textId="68715011" w:rsidR="00C0559D" w:rsidRPr="00E77C50" w:rsidRDefault="00C0559D" w:rsidP="00D863DA">
      <w:pPr>
        <w:pStyle w:val="ListParagraph"/>
        <w:numPr>
          <w:ilvl w:val="0"/>
          <w:numId w:val="3"/>
        </w:numPr>
        <w:spacing w:after="0"/>
        <w:ind w:left="1701" w:hanging="437"/>
        <w:contextualSpacing w:val="0"/>
        <w:rPr>
          <w:rFonts w:ascii="Arial" w:hAnsi="Arial" w:cs="Arial"/>
        </w:rPr>
      </w:pPr>
      <w:r w:rsidRPr="00E77C50">
        <w:rPr>
          <w:rFonts w:ascii="Arial" w:hAnsi="Arial" w:cs="Arial"/>
        </w:rPr>
        <w:t xml:space="preserve">Transfer </w:t>
      </w:r>
      <w:r w:rsidR="00E35E7E">
        <w:rPr>
          <w:rFonts w:ascii="Arial" w:hAnsi="Arial" w:cs="Arial"/>
        </w:rPr>
        <w:t>Applicants</w:t>
      </w:r>
      <w:r w:rsidRPr="00E77C50">
        <w:rPr>
          <w:rFonts w:ascii="Arial" w:hAnsi="Arial" w:cs="Arial"/>
        </w:rPr>
        <w:t xml:space="preserve"> on the SCDC Housing Register;</w:t>
      </w:r>
    </w:p>
    <w:p w14:paraId="4532FB50" w14:textId="360368C8" w:rsidR="00A54C3F" w:rsidRPr="00E77C50" w:rsidRDefault="000D1BFE" w:rsidP="00D863DA">
      <w:pPr>
        <w:pStyle w:val="ListParagraph"/>
        <w:numPr>
          <w:ilvl w:val="0"/>
          <w:numId w:val="3"/>
        </w:numPr>
        <w:spacing w:after="0"/>
        <w:ind w:left="1701" w:hanging="437"/>
        <w:contextualSpacing w:val="0"/>
        <w:rPr>
          <w:rFonts w:ascii="Arial" w:hAnsi="Arial" w:cs="Arial"/>
        </w:rPr>
      </w:pPr>
      <w:r w:rsidRPr="000D1BFE">
        <w:rPr>
          <w:rFonts w:ascii="Arial" w:hAnsi="Arial" w:cs="Arial"/>
          <w:color w:val="000000" w:themeColor="text1"/>
        </w:rPr>
        <w:t xml:space="preserve">Members of </w:t>
      </w:r>
      <w:r w:rsidR="00A54C3F" w:rsidRPr="000D1BFE">
        <w:rPr>
          <w:rFonts w:ascii="Arial" w:hAnsi="Arial" w:cs="Arial"/>
          <w:color w:val="000000" w:themeColor="text1"/>
        </w:rPr>
        <w:t xml:space="preserve">SCDC </w:t>
      </w:r>
      <w:r w:rsidRPr="000D1BFE">
        <w:rPr>
          <w:rFonts w:ascii="Arial" w:hAnsi="Arial" w:cs="Arial"/>
          <w:color w:val="000000" w:themeColor="text1"/>
        </w:rPr>
        <w:t>staff</w:t>
      </w:r>
      <w:r w:rsidR="008826AE" w:rsidRPr="000D1BFE">
        <w:rPr>
          <w:rFonts w:ascii="Arial" w:hAnsi="Arial" w:cs="Arial"/>
          <w:color w:val="000000" w:themeColor="text1"/>
        </w:rPr>
        <w:t xml:space="preserve">; </w:t>
      </w:r>
      <w:r w:rsidR="008826AE" w:rsidRPr="00E77C50">
        <w:rPr>
          <w:rFonts w:ascii="Arial" w:hAnsi="Arial" w:cs="Arial"/>
        </w:rPr>
        <w:t>and</w:t>
      </w:r>
    </w:p>
    <w:p w14:paraId="1AACBB33" w14:textId="5A424AEC" w:rsidR="00DA7EB4" w:rsidRPr="00E77C50" w:rsidRDefault="00A54C3F" w:rsidP="00D863DA">
      <w:pPr>
        <w:pStyle w:val="ListParagraph"/>
        <w:numPr>
          <w:ilvl w:val="0"/>
          <w:numId w:val="3"/>
        </w:numPr>
        <w:spacing w:after="0"/>
        <w:ind w:left="1701" w:hanging="437"/>
        <w:contextualSpacing w:val="0"/>
        <w:rPr>
          <w:rFonts w:ascii="Arial" w:hAnsi="Arial" w:cs="Arial"/>
        </w:rPr>
      </w:pPr>
      <w:r w:rsidRPr="00E77C50">
        <w:rPr>
          <w:rFonts w:ascii="Arial" w:hAnsi="Arial" w:cs="Arial"/>
        </w:rPr>
        <w:t xml:space="preserve">Internal and external partners such as Housing Associations, Tenancy Support </w:t>
      </w:r>
      <w:r w:rsidR="00855C2B" w:rsidRPr="00E77C50">
        <w:rPr>
          <w:rFonts w:ascii="Arial" w:hAnsi="Arial" w:cs="Arial"/>
        </w:rPr>
        <w:t>services</w:t>
      </w:r>
      <w:r w:rsidR="008826AE" w:rsidRPr="00E77C50">
        <w:rPr>
          <w:rFonts w:ascii="Arial" w:hAnsi="Arial" w:cs="Arial"/>
        </w:rPr>
        <w:t>, Health</w:t>
      </w:r>
      <w:r w:rsidR="00855C2B" w:rsidRPr="00E77C50">
        <w:rPr>
          <w:rFonts w:ascii="Arial" w:hAnsi="Arial" w:cs="Arial"/>
        </w:rPr>
        <w:t xml:space="preserve"> </w:t>
      </w:r>
      <w:r w:rsidRPr="00E77C50">
        <w:rPr>
          <w:rFonts w:ascii="Arial" w:hAnsi="Arial" w:cs="Arial"/>
        </w:rPr>
        <w:t>and Community Care</w:t>
      </w:r>
      <w:r w:rsidR="00E35E7E">
        <w:rPr>
          <w:rFonts w:ascii="Arial" w:hAnsi="Arial" w:cs="Arial"/>
        </w:rPr>
        <w:t xml:space="preserve"> services</w:t>
      </w:r>
      <w:r w:rsidR="00855C2B" w:rsidRPr="00E77C50">
        <w:rPr>
          <w:rFonts w:ascii="Arial" w:hAnsi="Arial" w:cs="Arial"/>
        </w:rPr>
        <w:t>.</w:t>
      </w:r>
    </w:p>
    <w:p w14:paraId="6ADA770D" w14:textId="77777777" w:rsidR="00BF5870" w:rsidRPr="00E61586" w:rsidRDefault="00BF5870">
      <w:pPr>
        <w:spacing w:after="0" w:line="240" w:lineRule="auto"/>
        <w:rPr>
          <w:rFonts w:ascii="Arial" w:hAnsi="Arial" w:cs="Arial"/>
        </w:rPr>
      </w:pPr>
      <w:bookmarkStart w:id="9" w:name="_Toc125221934"/>
      <w:r>
        <w:rPr>
          <w:rFonts w:ascii="Arial" w:hAnsi="Arial" w:cs="Arial"/>
          <w:b/>
          <w:bCs/>
          <w:color w:val="4472C4" w:themeColor="accent1"/>
        </w:rPr>
        <w:br w:type="page"/>
      </w:r>
    </w:p>
    <w:p w14:paraId="3E08B655" w14:textId="4C3B1BBB" w:rsidR="00770627" w:rsidRPr="008F6137" w:rsidRDefault="00770627" w:rsidP="00AB0349">
      <w:pPr>
        <w:pStyle w:val="Heading2"/>
        <w:numPr>
          <w:ilvl w:val="0"/>
          <w:numId w:val="38"/>
        </w:numPr>
        <w:ind w:left="851" w:hanging="851"/>
      </w:pPr>
      <w:bookmarkStart w:id="10" w:name="_Toc147244773"/>
      <w:r w:rsidRPr="008F6137">
        <w:lastRenderedPageBreak/>
        <w:t>Policy Aim and Objectives</w:t>
      </w:r>
      <w:bookmarkEnd w:id="9"/>
      <w:bookmarkEnd w:id="10"/>
    </w:p>
    <w:p w14:paraId="1BED4473" w14:textId="3132B080" w:rsidR="00E77C50" w:rsidRDefault="00770627" w:rsidP="00D863DA">
      <w:pPr>
        <w:pStyle w:val="ListParagraph"/>
        <w:numPr>
          <w:ilvl w:val="0"/>
          <w:numId w:val="4"/>
        </w:numPr>
        <w:spacing w:before="120" w:after="0"/>
        <w:ind w:left="851" w:hanging="851"/>
        <w:contextualSpacing w:val="0"/>
        <w:rPr>
          <w:rFonts w:ascii="Arial" w:hAnsi="Arial" w:cs="Arial"/>
        </w:rPr>
      </w:pPr>
      <w:r w:rsidRPr="00E77C50">
        <w:rPr>
          <w:rFonts w:ascii="Arial" w:hAnsi="Arial" w:cs="Arial"/>
        </w:rPr>
        <w:t>Th</w:t>
      </w:r>
      <w:r w:rsidR="00B17E5D">
        <w:rPr>
          <w:rFonts w:ascii="Arial" w:hAnsi="Arial" w:cs="Arial"/>
        </w:rPr>
        <w:t xml:space="preserve">e </w:t>
      </w:r>
      <w:r w:rsidRPr="00E77C50">
        <w:rPr>
          <w:rFonts w:ascii="Arial" w:hAnsi="Arial" w:cs="Arial"/>
        </w:rPr>
        <w:t>aim</w:t>
      </w:r>
      <w:r w:rsidR="00B17E5D">
        <w:rPr>
          <w:rFonts w:ascii="Arial" w:hAnsi="Arial" w:cs="Arial"/>
        </w:rPr>
        <w:t xml:space="preserve"> of this Policy is </w:t>
      </w:r>
      <w:r w:rsidRPr="00E77C50">
        <w:rPr>
          <w:rFonts w:ascii="Arial" w:hAnsi="Arial" w:cs="Arial"/>
        </w:rPr>
        <w:t>to deliver the Council’s Mutual Exchange scheme in line with government legislations and</w:t>
      </w:r>
      <w:r w:rsidR="000D1BFE">
        <w:rPr>
          <w:rFonts w:ascii="Arial" w:hAnsi="Arial" w:cs="Arial"/>
        </w:rPr>
        <w:t xml:space="preserve"> the</w:t>
      </w:r>
      <w:r w:rsidRPr="00E77C50">
        <w:rPr>
          <w:rFonts w:ascii="Arial" w:hAnsi="Arial" w:cs="Arial"/>
        </w:rPr>
        <w:t xml:space="preserve"> relevant guidelines</w:t>
      </w:r>
      <w:r w:rsidR="00AB6E86">
        <w:rPr>
          <w:rFonts w:ascii="Arial" w:hAnsi="Arial" w:cs="Arial"/>
        </w:rPr>
        <w:t>,</w:t>
      </w:r>
      <w:r w:rsidR="00B17E5D">
        <w:rPr>
          <w:rFonts w:ascii="Arial" w:hAnsi="Arial" w:cs="Arial"/>
        </w:rPr>
        <w:t xml:space="preserve"> and to </w:t>
      </w:r>
      <w:r w:rsidRPr="00E77C50">
        <w:rPr>
          <w:rFonts w:ascii="Arial" w:hAnsi="Arial" w:cs="Arial"/>
        </w:rPr>
        <w:t>apply the conditions for Mutual Exchange fairly and consistently</w:t>
      </w:r>
      <w:r w:rsidR="00F1557D">
        <w:rPr>
          <w:rFonts w:ascii="Arial" w:hAnsi="Arial" w:cs="Arial"/>
        </w:rPr>
        <w:t xml:space="preserve"> across the board.</w:t>
      </w:r>
      <w:r w:rsidRPr="00E77C50">
        <w:rPr>
          <w:rFonts w:ascii="Arial" w:hAnsi="Arial" w:cs="Arial"/>
        </w:rPr>
        <w:t xml:space="preserve"> </w:t>
      </w:r>
    </w:p>
    <w:p w14:paraId="2BD4A408" w14:textId="3700E4D3" w:rsidR="00F1557D" w:rsidRPr="00CD4AD3" w:rsidRDefault="00F1557D" w:rsidP="00D863DA">
      <w:pPr>
        <w:pStyle w:val="ListParagraph"/>
        <w:spacing w:before="120" w:after="0"/>
        <w:ind w:left="851" w:hanging="851"/>
        <w:contextualSpacing w:val="0"/>
        <w:rPr>
          <w:rFonts w:ascii="Arial" w:hAnsi="Arial" w:cs="Arial"/>
          <w:b/>
          <w:bCs/>
        </w:rPr>
      </w:pPr>
      <w:r w:rsidRPr="00CD4AD3">
        <w:rPr>
          <w:rFonts w:ascii="Arial" w:hAnsi="Arial" w:cs="Arial"/>
          <w:b/>
          <w:bCs/>
        </w:rPr>
        <w:t>The SCDC Mutual Exchange Policy has the following objectives:</w:t>
      </w:r>
    </w:p>
    <w:p w14:paraId="1263EA84" w14:textId="2B25E325" w:rsidR="007B6931" w:rsidRPr="00BD3998" w:rsidRDefault="007B6931" w:rsidP="00D863DA">
      <w:pPr>
        <w:pStyle w:val="ListParagraph"/>
        <w:spacing w:before="120" w:after="0"/>
        <w:ind w:left="851" w:hanging="851"/>
        <w:contextualSpacing w:val="0"/>
        <w:rPr>
          <w:rFonts w:ascii="Arial" w:hAnsi="Arial" w:cs="Arial"/>
        </w:rPr>
      </w:pPr>
      <w:r w:rsidRPr="00BD3998">
        <w:rPr>
          <w:rFonts w:ascii="Arial" w:hAnsi="Arial" w:cs="Arial"/>
        </w:rPr>
        <w:t>2.2</w:t>
      </w:r>
      <w:r w:rsidRPr="00BD3998">
        <w:rPr>
          <w:rFonts w:ascii="Arial" w:hAnsi="Arial" w:cs="Arial"/>
        </w:rPr>
        <w:tab/>
      </w:r>
      <w:r w:rsidR="000D1BFE">
        <w:rPr>
          <w:rFonts w:ascii="Arial" w:hAnsi="Arial" w:cs="Arial"/>
        </w:rPr>
        <w:t>To i</w:t>
      </w:r>
      <w:r w:rsidR="00BD3998" w:rsidRPr="00BD3998">
        <w:rPr>
          <w:rFonts w:ascii="Arial" w:hAnsi="Arial" w:cs="Arial"/>
        </w:rPr>
        <w:t>nform SCDC staff, residents and partners o</w:t>
      </w:r>
      <w:r w:rsidR="000D1BFE">
        <w:rPr>
          <w:rFonts w:ascii="Arial" w:hAnsi="Arial" w:cs="Arial"/>
        </w:rPr>
        <w:t>n</w:t>
      </w:r>
      <w:r w:rsidR="00BD3998" w:rsidRPr="00BD3998">
        <w:rPr>
          <w:rFonts w:ascii="Arial" w:hAnsi="Arial" w:cs="Arial"/>
        </w:rPr>
        <w:t xml:space="preserve"> how the scheme will operate, </w:t>
      </w:r>
      <w:r w:rsidR="000D1BFE">
        <w:rPr>
          <w:rFonts w:ascii="Arial" w:hAnsi="Arial" w:cs="Arial"/>
        </w:rPr>
        <w:t xml:space="preserve">the </w:t>
      </w:r>
      <w:r w:rsidR="00BD3998" w:rsidRPr="00BD3998">
        <w:rPr>
          <w:rFonts w:ascii="Arial" w:hAnsi="Arial" w:cs="Arial"/>
        </w:rPr>
        <w:t>eligibility criteria and grounds for refusal</w:t>
      </w:r>
      <w:r w:rsidR="007A0D16">
        <w:rPr>
          <w:rFonts w:ascii="Arial" w:hAnsi="Arial" w:cs="Arial"/>
        </w:rPr>
        <w:t>;</w:t>
      </w:r>
    </w:p>
    <w:p w14:paraId="67019F60" w14:textId="50B9EC49" w:rsidR="00A66E53" w:rsidRPr="00DA0721" w:rsidRDefault="003E590D" w:rsidP="00D863DA">
      <w:pPr>
        <w:spacing w:before="120" w:after="0"/>
        <w:ind w:left="851" w:hanging="851"/>
        <w:rPr>
          <w:rFonts w:ascii="Arial" w:hAnsi="Arial" w:cs="Arial"/>
          <w:color w:val="4472C4" w:themeColor="accent1"/>
        </w:rPr>
      </w:pPr>
      <w:r w:rsidRPr="00BD3998">
        <w:rPr>
          <w:rFonts w:ascii="Arial" w:hAnsi="Arial" w:cs="Arial"/>
        </w:rPr>
        <w:t>2.</w:t>
      </w:r>
      <w:r w:rsidR="007A0D16">
        <w:rPr>
          <w:rFonts w:ascii="Arial" w:hAnsi="Arial" w:cs="Arial"/>
        </w:rPr>
        <w:t>3</w:t>
      </w:r>
      <w:r w:rsidRPr="00BD3998">
        <w:rPr>
          <w:rFonts w:ascii="Arial" w:hAnsi="Arial" w:cs="Arial"/>
        </w:rPr>
        <w:tab/>
      </w:r>
      <w:r w:rsidR="00A66E53" w:rsidRPr="00995D44">
        <w:rPr>
          <w:rFonts w:ascii="Arial" w:hAnsi="Arial" w:cs="Arial"/>
          <w:color w:val="000000" w:themeColor="text1"/>
        </w:rPr>
        <w:t>To promote Mutual Exchange as an effective housing option for meet</w:t>
      </w:r>
      <w:r w:rsidR="00962D8C" w:rsidRPr="00995D44">
        <w:rPr>
          <w:rFonts w:ascii="Arial" w:hAnsi="Arial" w:cs="Arial"/>
          <w:color w:val="000000" w:themeColor="text1"/>
        </w:rPr>
        <w:t>ing</w:t>
      </w:r>
      <w:r w:rsidR="00A66E53" w:rsidRPr="00995D44">
        <w:rPr>
          <w:rFonts w:ascii="Arial" w:hAnsi="Arial" w:cs="Arial"/>
          <w:color w:val="000000" w:themeColor="text1"/>
        </w:rPr>
        <w:t xml:space="preserve"> housing needs;</w:t>
      </w:r>
    </w:p>
    <w:p w14:paraId="23754C5D" w14:textId="394F3FA9" w:rsidR="00E77C50" w:rsidRPr="00BD3998" w:rsidRDefault="00F07EB0" w:rsidP="00D863DA">
      <w:pPr>
        <w:spacing w:before="120" w:after="0"/>
        <w:ind w:left="851" w:hanging="851"/>
        <w:rPr>
          <w:rFonts w:ascii="Arial" w:hAnsi="Arial" w:cs="Arial"/>
        </w:rPr>
      </w:pPr>
      <w:r>
        <w:rPr>
          <w:rFonts w:ascii="Arial" w:hAnsi="Arial" w:cs="Arial"/>
        </w:rPr>
        <w:t>2.4</w:t>
      </w:r>
      <w:r>
        <w:rPr>
          <w:rFonts w:ascii="Arial" w:hAnsi="Arial" w:cs="Arial"/>
        </w:rPr>
        <w:tab/>
      </w:r>
      <w:r w:rsidR="000D1BFE">
        <w:rPr>
          <w:rFonts w:ascii="Arial" w:hAnsi="Arial" w:cs="Arial"/>
        </w:rPr>
        <w:t>To i</w:t>
      </w:r>
      <w:r w:rsidR="00770627" w:rsidRPr="00BD3998">
        <w:rPr>
          <w:rFonts w:ascii="Arial" w:hAnsi="Arial" w:cs="Arial"/>
        </w:rPr>
        <w:t>mprove mobility for social housing tenants in the district</w:t>
      </w:r>
      <w:r w:rsidR="007A0D16">
        <w:rPr>
          <w:rFonts w:ascii="Arial" w:hAnsi="Arial" w:cs="Arial"/>
        </w:rPr>
        <w:t>;</w:t>
      </w:r>
    </w:p>
    <w:p w14:paraId="711480AC" w14:textId="07AA7AE6" w:rsidR="00E77C50" w:rsidRPr="00BD3998" w:rsidRDefault="003E590D" w:rsidP="00D863DA">
      <w:pPr>
        <w:spacing w:before="120" w:after="0"/>
        <w:ind w:left="851" w:hanging="851"/>
        <w:rPr>
          <w:rFonts w:ascii="Arial" w:hAnsi="Arial" w:cs="Arial"/>
        </w:rPr>
      </w:pPr>
      <w:r w:rsidRPr="00BD3998">
        <w:rPr>
          <w:rFonts w:ascii="Arial" w:hAnsi="Arial" w:cs="Arial"/>
        </w:rPr>
        <w:t>2.</w:t>
      </w:r>
      <w:r w:rsidR="00F07EB0">
        <w:rPr>
          <w:rFonts w:ascii="Arial" w:hAnsi="Arial" w:cs="Arial"/>
        </w:rPr>
        <w:t>5</w:t>
      </w:r>
      <w:r w:rsidRPr="00BD3998">
        <w:rPr>
          <w:rFonts w:ascii="Arial" w:hAnsi="Arial" w:cs="Arial"/>
        </w:rPr>
        <w:tab/>
      </w:r>
      <w:r w:rsidR="000D1BFE">
        <w:rPr>
          <w:rFonts w:ascii="Arial" w:hAnsi="Arial" w:cs="Arial"/>
        </w:rPr>
        <w:t>To c</w:t>
      </w:r>
      <w:r w:rsidR="00770627" w:rsidRPr="00BD3998">
        <w:rPr>
          <w:rFonts w:ascii="Arial" w:hAnsi="Arial" w:cs="Arial"/>
        </w:rPr>
        <w:t xml:space="preserve">ontribute to the </w:t>
      </w:r>
      <w:r w:rsidR="00770627" w:rsidRPr="00E35E7E">
        <w:rPr>
          <w:rFonts w:ascii="Arial" w:hAnsi="Arial" w:cs="Arial"/>
        </w:rPr>
        <w:t>Greater Cambridge Housing Strategy priority for</w:t>
      </w:r>
      <w:r w:rsidR="00770627" w:rsidRPr="00E35E7E">
        <w:rPr>
          <w:rFonts w:ascii="Arial" w:hAnsi="Arial" w:cs="Arial"/>
          <w:i/>
          <w:iCs/>
        </w:rPr>
        <w:t xml:space="preserve"> Promoting Health and Wellbeing through housing</w:t>
      </w:r>
      <w:r w:rsidR="007A0D16">
        <w:rPr>
          <w:rFonts w:ascii="Arial" w:hAnsi="Arial" w:cs="Arial"/>
          <w:i/>
          <w:iCs/>
        </w:rPr>
        <w:t xml:space="preserve">; </w:t>
      </w:r>
      <w:r w:rsidR="007A0D16" w:rsidRPr="00077DE3">
        <w:rPr>
          <w:rFonts w:ascii="Arial" w:hAnsi="Arial" w:cs="Arial"/>
        </w:rPr>
        <w:t>and</w:t>
      </w:r>
    </w:p>
    <w:p w14:paraId="2726555F" w14:textId="32397CE2" w:rsidR="00770627" w:rsidRPr="00BD3998" w:rsidRDefault="003E590D" w:rsidP="00D863DA">
      <w:pPr>
        <w:tabs>
          <w:tab w:val="left" w:pos="1134"/>
        </w:tabs>
        <w:spacing w:before="120" w:after="0"/>
        <w:ind w:left="851" w:hanging="851"/>
        <w:rPr>
          <w:rFonts w:ascii="Arial" w:hAnsi="Arial" w:cs="Arial"/>
        </w:rPr>
      </w:pPr>
      <w:r w:rsidRPr="00BD3998">
        <w:rPr>
          <w:rFonts w:ascii="Arial" w:hAnsi="Arial" w:cs="Arial"/>
        </w:rPr>
        <w:t>2.</w:t>
      </w:r>
      <w:r w:rsidR="00F07EB0">
        <w:rPr>
          <w:rFonts w:ascii="Arial" w:hAnsi="Arial" w:cs="Arial"/>
        </w:rPr>
        <w:t>6</w:t>
      </w:r>
      <w:r w:rsidR="00BD3998" w:rsidRPr="00BD3998">
        <w:rPr>
          <w:rFonts w:ascii="Arial" w:hAnsi="Arial" w:cs="Arial"/>
        </w:rPr>
        <w:tab/>
      </w:r>
      <w:r w:rsidR="000D1BFE">
        <w:rPr>
          <w:rFonts w:ascii="Arial" w:hAnsi="Arial" w:cs="Arial"/>
        </w:rPr>
        <w:t>To e</w:t>
      </w:r>
      <w:r w:rsidR="00BD3998" w:rsidRPr="00BD3998">
        <w:rPr>
          <w:rFonts w:ascii="Arial" w:hAnsi="Arial" w:cs="Arial"/>
        </w:rPr>
        <w:t>nsure e</w:t>
      </w:r>
      <w:r w:rsidR="00770627" w:rsidRPr="00BD3998">
        <w:rPr>
          <w:rFonts w:ascii="Arial" w:hAnsi="Arial" w:cs="Arial"/>
        </w:rPr>
        <w:t>ffective use of</w:t>
      </w:r>
      <w:r w:rsidR="000D1BFE">
        <w:rPr>
          <w:rFonts w:ascii="Arial" w:hAnsi="Arial" w:cs="Arial"/>
        </w:rPr>
        <w:t xml:space="preserve"> the</w:t>
      </w:r>
      <w:r w:rsidR="00770627" w:rsidRPr="00BD3998">
        <w:rPr>
          <w:rFonts w:ascii="Arial" w:hAnsi="Arial" w:cs="Arial"/>
        </w:rPr>
        <w:t xml:space="preserve"> </w:t>
      </w:r>
      <w:r w:rsidR="00BD3998" w:rsidRPr="00BD3998">
        <w:rPr>
          <w:rFonts w:ascii="Arial" w:hAnsi="Arial" w:cs="Arial"/>
        </w:rPr>
        <w:t>Council</w:t>
      </w:r>
      <w:r w:rsidR="000D1BFE">
        <w:rPr>
          <w:rFonts w:ascii="Arial" w:hAnsi="Arial" w:cs="Arial"/>
        </w:rPr>
        <w:t>’s</w:t>
      </w:r>
      <w:r w:rsidR="00BD3998" w:rsidRPr="00BD3998">
        <w:rPr>
          <w:rFonts w:ascii="Arial" w:hAnsi="Arial" w:cs="Arial"/>
        </w:rPr>
        <w:t xml:space="preserve"> </w:t>
      </w:r>
      <w:r w:rsidR="00473C46" w:rsidRPr="00BD3998">
        <w:rPr>
          <w:rFonts w:ascii="Arial" w:hAnsi="Arial" w:cs="Arial"/>
        </w:rPr>
        <w:t>housing</w:t>
      </w:r>
      <w:r w:rsidR="00770627" w:rsidRPr="00BD3998">
        <w:rPr>
          <w:rFonts w:ascii="Arial" w:hAnsi="Arial" w:cs="Arial"/>
        </w:rPr>
        <w:t xml:space="preserve"> stock by enabling tenants</w:t>
      </w:r>
      <w:r w:rsidR="00E84927">
        <w:rPr>
          <w:rFonts w:ascii="Arial" w:hAnsi="Arial" w:cs="Arial"/>
        </w:rPr>
        <w:t xml:space="preserve"> to</w:t>
      </w:r>
      <w:r w:rsidR="00770627" w:rsidRPr="00BD3998">
        <w:rPr>
          <w:rFonts w:ascii="Arial" w:hAnsi="Arial" w:cs="Arial"/>
        </w:rPr>
        <w:t xml:space="preserve"> move to accommodation suitable for their needs</w:t>
      </w:r>
      <w:r w:rsidR="000D1BFE">
        <w:rPr>
          <w:rFonts w:ascii="Arial" w:hAnsi="Arial" w:cs="Arial"/>
        </w:rPr>
        <w:t xml:space="preserve">. This </w:t>
      </w:r>
      <w:r w:rsidR="007B6931" w:rsidRPr="00BD3998">
        <w:rPr>
          <w:rFonts w:ascii="Arial" w:hAnsi="Arial" w:cs="Arial"/>
        </w:rPr>
        <w:t>will help</w:t>
      </w:r>
      <w:r w:rsidR="00770627" w:rsidRPr="00BD3998">
        <w:rPr>
          <w:rFonts w:ascii="Arial" w:hAnsi="Arial" w:cs="Arial"/>
        </w:rPr>
        <w:t>:</w:t>
      </w:r>
    </w:p>
    <w:p w14:paraId="04A5D3B0" w14:textId="5136E56E" w:rsidR="00770627" w:rsidRPr="00BD3998" w:rsidRDefault="007B6931" w:rsidP="00AB0349">
      <w:pPr>
        <w:pStyle w:val="ListParagraph"/>
        <w:numPr>
          <w:ilvl w:val="0"/>
          <w:numId w:val="25"/>
        </w:numPr>
        <w:spacing w:before="120" w:after="0"/>
        <w:ind w:left="1701" w:hanging="426"/>
        <w:contextualSpacing w:val="0"/>
        <w:rPr>
          <w:rFonts w:ascii="Arial" w:hAnsi="Arial" w:cs="Arial"/>
        </w:rPr>
      </w:pPr>
      <w:r w:rsidRPr="002E05E8">
        <w:rPr>
          <w:rFonts w:ascii="Arial" w:hAnsi="Arial" w:cs="Arial"/>
          <w:color w:val="000000" w:themeColor="text1"/>
        </w:rPr>
        <w:t>Address</w:t>
      </w:r>
      <w:r w:rsidRPr="00BD3998">
        <w:rPr>
          <w:rFonts w:ascii="Arial" w:hAnsi="Arial" w:cs="Arial"/>
        </w:rPr>
        <w:t xml:space="preserve"> </w:t>
      </w:r>
      <w:r w:rsidR="00770627" w:rsidRPr="00BD3998">
        <w:rPr>
          <w:rFonts w:ascii="Arial" w:hAnsi="Arial" w:cs="Arial"/>
        </w:rPr>
        <w:t>over-crowding</w:t>
      </w:r>
      <w:r w:rsidRPr="00BD3998">
        <w:rPr>
          <w:rFonts w:ascii="Arial" w:hAnsi="Arial" w:cs="Arial"/>
        </w:rPr>
        <w:t xml:space="preserve"> and under-occupation </w:t>
      </w:r>
      <w:r w:rsidR="00BD6C53" w:rsidRPr="00BD3998">
        <w:rPr>
          <w:rFonts w:ascii="Arial" w:hAnsi="Arial" w:cs="Arial"/>
        </w:rPr>
        <w:t xml:space="preserve">in </w:t>
      </w:r>
      <w:r w:rsidR="000D1BFE">
        <w:rPr>
          <w:rFonts w:ascii="Arial" w:hAnsi="Arial" w:cs="Arial"/>
        </w:rPr>
        <w:t xml:space="preserve">the Council’s </w:t>
      </w:r>
      <w:r w:rsidR="00BD6C53" w:rsidRPr="00BD3998">
        <w:rPr>
          <w:rFonts w:ascii="Arial" w:hAnsi="Arial" w:cs="Arial"/>
        </w:rPr>
        <w:t>existing stock</w:t>
      </w:r>
      <w:r w:rsidR="00C9382F">
        <w:rPr>
          <w:rFonts w:ascii="Arial" w:hAnsi="Arial" w:cs="Arial"/>
        </w:rPr>
        <w:t>;</w:t>
      </w:r>
    </w:p>
    <w:p w14:paraId="46FA5095" w14:textId="6433E925" w:rsidR="00770627" w:rsidRPr="00BD3998" w:rsidRDefault="007B6931" w:rsidP="00AB0349">
      <w:pPr>
        <w:pStyle w:val="ListParagraph"/>
        <w:numPr>
          <w:ilvl w:val="0"/>
          <w:numId w:val="25"/>
        </w:numPr>
        <w:spacing w:after="0"/>
        <w:ind w:left="1701" w:hanging="426"/>
        <w:contextualSpacing w:val="0"/>
        <w:rPr>
          <w:rFonts w:ascii="Arial" w:hAnsi="Arial" w:cs="Arial"/>
        </w:rPr>
      </w:pPr>
      <w:r w:rsidRPr="00BD3998">
        <w:rPr>
          <w:rFonts w:ascii="Arial" w:hAnsi="Arial" w:cs="Arial"/>
        </w:rPr>
        <w:t xml:space="preserve">Address </w:t>
      </w:r>
      <w:r w:rsidR="003E590D" w:rsidRPr="00BD3998">
        <w:rPr>
          <w:rFonts w:ascii="Arial" w:hAnsi="Arial" w:cs="Arial"/>
        </w:rPr>
        <w:t>need</w:t>
      </w:r>
      <w:r w:rsidR="000D1BFE">
        <w:rPr>
          <w:rFonts w:ascii="Arial" w:hAnsi="Arial" w:cs="Arial"/>
        </w:rPr>
        <w:t>s</w:t>
      </w:r>
      <w:r w:rsidR="003E590D" w:rsidRPr="00BD3998">
        <w:rPr>
          <w:rFonts w:ascii="Arial" w:hAnsi="Arial" w:cs="Arial"/>
        </w:rPr>
        <w:t xml:space="preserve"> for </w:t>
      </w:r>
      <w:r w:rsidR="00770627" w:rsidRPr="00BD3998">
        <w:rPr>
          <w:rFonts w:ascii="Arial" w:hAnsi="Arial" w:cs="Arial"/>
        </w:rPr>
        <w:t xml:space="preserve">adaptations </w:t>
      </w:r>
      <w:r w:rsidR="00473C46" w:rsidRPr="00BD3998">
        <w:rPr>
          <w:rFonts w:ascii="Arial" w:hAnsi="Arial" w:cs="Arial"/>
        </w:rPr>
        <w:t>and help release adapted homes</w:t>
      </w:r>
      <w:r w:rsidR="00C9382F">
        <w:rPr>
          <w:rFonts w:ascii="Arial" w:hAnsi="Arial" w:cs="Arial"/>
        </w:rPr>
        <w:t>;</w:t>
      </w:r>
    </w:p>
    <w:p w14:paraId="05B461BA" w14:textId="49ADAA5E" w:rsidR="007B6931" w:rsidRPr="00BD3998" w:rsidRDefault="007B6931" w:rsidP="00AB0349">
      <w:pPr>
        <w:pStyle w:val="ListParagraph"/>
        <w:numPr>
          <w:ilvl w:val="0"/>
          <w:numId w:val="25"/>
        </w:numPr>
        <w:spacing w:after="0"/>
        <w:ind w:left="1701" w:hanging="426"/>
        <w:contextualSpacing w:val="0"/>
        <w:rPr>
          <w:rFonts w:ascii="Arial" w:hAnsi="Arial" w:cs="Arial"/>
        </w:rPr>
      </w:pPr>
      <w:r w:rsidRPr="00BD3998">
        <w:rPr>
          <w:rFonts w:ascii="Arial" w:hAnsi="Arial" w:cs="Arial"/>
        </w:rPr>
        <w:t xml:space="preserve">Relieve pressure on the </w:t>
      </w:r>
      <w:r w:rsidR="00BD3998" w:rsidRPr="00BD3998">
        <w:rPr>
          <w:rFonts w:ascii="Arial" w:hAnsi="Arial" w:cs="Arial"/>
        </w:rPr>
        <w:t>Council’s</w:t>
      </w:r>
      <w:r w:rsidRPr="00BD3998">
        <w:rPr>
          <w:rFonts w:ascii="Arial" w:hAnsi="Arial" w:cs="Arial"/>
        </w:rPr>
        <w:t xml:space="preserve"> Housing Register</w:t>
      </w:r>
      <w:r w:rsidR="00C9382F">
        <w:rPr>
          <w:rFonts w:ascii="Arial" w:hAnsi="Arial" w:cs="Arial"/>
        </w:rPr>
        <w:t>; and</w:t>
      </w:r>
    </w:p>
    <w:p w14:paraId="7B8AB89B" w14:textId="266DC758" w:rsidR="00BD6C53" w:rsidRPr="00BD3998" w:rsidRDefault="007B6931" w:rsidP="00AB0349">
      <w:pPr>
        <w:pStyle w:val="ListParagraph"/>
        <w:numPr>
          <w:ilvl w:val="0"/>
          <w:numId w:val="25"/>
        </w:numPr>
        <w:spacing w:after="0"/>
        <w:ind w:left="1701" w:hanging="426"/>
        <w:contextualSpacing w:val="0"/>
        <w:rPr>
          <w:rFonts w:ascii="Arial" w:hAnsi="Arial" w:cs="Arial"/>
        </w:rPr>
      </w:pPr>
      <w:r w:rsidRPr="00BD3998">
        <w:rPr>
          <w:rFonts w:ascii="Arial" w:hAnsi="Arial" w:cs="Arial"/>
        </w:rPr>
        <w:t xml:space="preserve">Relieve pressure on </w:t>
      </w:r>
      <w:r w:rsidR="00770627" w:rsidRPr="00BD3998">
        <w:rPr>
          <w:rFonts w:ascii="Arial" w:hAnsi="Arial" w:cs="Arial"/>
        </w:rPr>
        <w:t>health and care services</w:t>
      </w:r>
      <w:r w:rsidR="00C9382F">
        <w:rPr>
          <w:rFonts w:ascii="Arial" w:hAnsi="Arial" w:cs="Arial"/>
        </w:rPr>
        <w:t>.</w:t>
      </w:r>
    </w:p>
    <w:p w14:paraId="7ED2F996" w14:textId="77777777" w:rsidR="003E70A8" w:rsidRPr="00A70672" w:rsidRDefault="003E70A8" w:rsidP="00A70672">
      <w:pPr>
        <w:pStyle w:val="ListParagraph"/>
        <w:spacing w:before="120" w:after="0"/>
        <w:ind w:left="1560"/>
        <w:contextualSpacing w:val="0"/>
        <w:rPr>
          <w:rFonts w:ascii="Arial" w:hAnsi="Arial" w:cs="Arial"/>
        </w:rPr>
      </w:pPr>
    </w:p>
    <w:p w14:paraId="7621AB68" w14:textId="393C160B" w:rsidR="00077DE3" w:rsidRPr="00A70672" w:rsidRDefault="00077DE3">
      <w:pPr>
        <w:spacing w:after="0" w:line="240" w:lineRule="auto"/>
        <w:rPr>
          <w:rFonts w:ascii="Arial" w:hAnsi="Arial" w:cs="Arial"/>
          <w:strike/>
        </w:rPr>
      </w:pPr>
      <w:r w:rsidRPr="00A70672">
        <w:rPr>
          <w:rFonts w:ascii="Arial" w:hAnsi="Arial" w:cs="Arial"/>
          <w:strike/>
        </w:rPr>
        <w:br w:type="page"/>
      </w:r>
    </w:p>
    <w:p w14:paraId="4D741E5F" w14:textId="78A61151" w:rsidR="00DA7EB4" w:rsidRPr="00A70672" w:rsidRDefault="006F5CE0" w:rsidP="00AB0349">
      <w:pPr>
        <w:pStyle w:val="Heading2"/>
        <w:numPr>
          <w:ilvl w:val="0"/>
          <w:numId w:val="38"/>
        </w:numPr>
        <w:ind w:left="851" w:hanging="851"/>
      </w:pPr>
      <w:bookmarkStart w:id="11" w:name="_Toc125221935"/>
      <w:bookmarkStart w:id="12" w:name="_Toc147244774"/>
      <w:r w:rsidRPr="00A70672">
        <w:lastRenderedPageBreak/>
        <w:t>Legal Framework</w:t>
      </w:r>
      <w:bookmarkEnd w:id="11"/>
      <w:bookmarkEnd w:id="12"/>
    </w:p>
    <w:p w14:paraId="1FD0FF8B" w14:textId="60B35B85" w:rsidR="00E77C50" w:rsidRDefault="00C0559D" w:rsidP="00B42A94">
      <w:pPr>
        <w:pStyle w:val="ListParagraph"/>
        <w:numPr>
          <w:ilvl w:val="0"/>
          <w:numId w:val="5"/>
        </w:numPr>
        <w:spacing w:before="120" w:after="0"/>
        <w:ind w:left="851" w:hanging="851"/>
        <w:contextualSpacing w:val="0"/>
        <w:rPr>
          <w:rFonts w:ascii="Arial" w:hAnsi="Arial" w:cs="Arial"/>
        </w:rPr>
      </w:pPr>
      <w:r w:rsidRPr="00E77C50">
        <w:rPr>
          <w:rFonts w:ascii="Arial" w:hAnsi="Arial" w:cs="Arial"/>
        </w:rPr>
        <w:t xml:space="preserve">The Housing Act 1985 and Localism Act 2011 outline the framework within which Mutual </w:t>
      </w:r>
      <w:r w:rsidR="008C3428" w:rsidRPr="00E77C50">
        <w:rPr>
          <w:rFonts w:ascii="Arial" w:hAnsi="Arial" w:cs="Arial"/>
        </w:rPr>
        <w:t>E</w:t>
      </w:r>
      <w:r w:rsidRPr="00E77C50">
        <w:rPr>
          <w:rFonts w:ascii="Arial" w:hAnsi="Arial" w:cs="Arial"/>
        </w:rPr>
        <w:t>xchange schemes must operate.</w:t>
      </w:r>
    </w:p>
    <w:p w14:paraId="377AD657" w14:textId="206974C1" w:rsidR="004C4F20" w:rsidRPr="00CD4AD3" w:rsidRDefault="006F5CE0" w:rsidP="00B42A94">
      <w:pPr>
        <w:pStyle w:val="ListParagraph"/>
        <w:numPr>
          <w:ilvl w:val="0"/>
          <w:numId w:val="5"/>
        </w:numPr>
        <w:spacing w:before="120" w:after="0"/>
        <w:ind w:left="851" w:hanging="851"/>
        <w:contextualSpacing w:val="0"/>
        <w:rPr>
          <w:rFonts w:ascii="Arial" w:hAnsi="Arial" w:cs="Arial"/>
        </w:rPr>
      </w:pPr>
      <w:r w:rsidRPr="00CD4AD3">
        <w:rPr>
          <w:rFonts w:ascii="Arial" w:hAnsi="Arial" w:cs="Arial"/>
        </w:rPr>
        <w:t>S</w:t>
      </w:r>
      <w:r w:rsidR="00C0559D" w:rsidRPr="00CD4AD3">
        <w:rPr>
          <w:rFonts w:ascii="Arial" w:hAnsi="Arial" w:cs="Arial"/>
        </w:rPr>
        <w:t xml:space="preserve">ection </w:t>
      </w:r>
      <w:r w:rsidRPr="00CD4AD3">
        <w:rPr>
          <w:rFonts w:ascii="Arial" w:hAnsi="Arial" w:cs="Arial"/>
        </w:rPr>
        <w:t>92 of the Housing Act 1985</w:t>
      </w:r>
      <w:r w:rsidR="004C4F20" w:rsidRPr="00CD4AD3">
        <w:rPr>
          <w:rFonts w:ascii="Arial" w:hAnsi="Arial" w:cs="Arial"/>
        </w:rPr>
        <w:t>:</w:t>
      </w:r>
    </w:p>
    <w:p w14:paraId="1D8E7CC8" w14:textId="2DA70EC1" w:rsidR="00A1306E" w:rsidRDefault="001830E7" w:rsidP="00B42A94">
      <w:pPr>
        <w:pStyle w:val="ListParagraph"/>
        <w:numPr>
          <w:ilvl w:val="0"/>
          <w:numId w:val="6"/>
        </w:numPr>
        <w:spacing w:before="120" w:after="0"/>
        <w:ind w:left="1701" w:hanging="426"/>
        <w:contextualSpacing w:val="0"/>
        <w:rPr>
          <w:rFonts w:ascii="Arial" w:hAnsi="Arial" w:cs="Arial"/>
        </w:rPr>
      </w:pPr>
      <w:r w:rsidRPr="000867A4">
        <w:rPr>
          <w:rFonts w:ascii="Arial" w:hAnsi="Arial" w:cs="Arial"/>
        </w:rPr>
        <w:t>G</w:t>
      </w:r>
      <w:r w:rsidR="006F5CE0" w:rsidRPr="000867A4">
        <w:rPr>
          <w:rFonts w:ascii="Arial" w:hAnsi="Arial" w:cs="Arial"/>
        </w:rPr>
        <w:t>rants tenants</w:t>
      </w:r>
      <w:r w:rsidR="009F751C" w:rsidRPr="000867A4">
        <w:rPr>
          <w:rFonts w:ascii="Arial" w:hAnsi="Arial" w:cs="Arial"/>
        </w:rPr>
        <w:t xml:space="preserve"> with </w:t>
      </w:r>
      <w:r w:rsidR="008E1A7F" w:rsidRPr="000867A4">
        <w:rPr>
          <w:rFonts w:ascii="Arial" w:hAnsi="Arial" w:cs="Arial"/>
        </w:rPr>
        <w:t>lifetime (</w:t>
      </w:r>
      <w:r w:rsidR="009F751C" w:rsidRPr="000867A4">
        <w:rPr>
          <w:rFonts w:ascii="Arial" w:hAnsi="Arial" w:cs="Arial"/>
        </w:rPr>
        <w:t>secure and assured</w:t>
      </w:r>
      <w:r w:rsidR="008E1A7F" w:rsidRPr="000867A4">
        <w:rPr>
          <w:rFonts w:ascii="Arial" w:hAnsi="Arial" w:cs="Arial"/>
        </w:rPr>
        <w:t>)</w:t>
      </w:r>
      <w:r w:rsidR="009F751C" w:rsidRPr="000867A4">
        <w:rPr>
          <w:rFonts w:ascii="Arial" w:hAnsi="Arial" w:cs="Arial"/>
        </w:rPr>
        <w:t xml:space="preserve"> tenancies</w:t>
      </w:r>
      <w:r w:rsidR="006F5CE0" w:rsidRPr="000867A4">
        <w:rPr>
          <w:rFonts w:ascii="Arial" w:hAnsi="Arial" w:cs="Arial"/>
        </w:rPr>
        <w:t xml:space="preserve"> the right </w:t>
      </w:r>
      <w:r w:rsidR="009F751C" w:rsidRPr="000867A4">
        <w:rPr>
          <w:rFonts w:ascii="Arial" w:hAnsi="Arial" w:cs="Arial"/>
        </w:rPr>
        <w:t xml:space="preserve">to </w:t>
      </w:r>
      <w:r w:rsidR="006F5CE0" w:rsidRPr="000867A4">
        <w:rPr>
          <w:rFonts w:ascii="Arial" w:hAnsi="Arial" w:cs="Arial"/>
        </w:rPr>
        <w:t>exchange their social home</w:t>
      </w:r>
      <w:r w:rsidR="002F5BA2" w:rsidRPr="000867A4">
        <w:rPr>
          <w:rFonts w:ascii="Arial" w:hAnsi="Arial" w:cs="Arial"/>
        </w:rPr>
        <w:t>s with other tenants</w:t>
      </w:r>
      <w:r w:rsidR="00F2515B" w:rsidRPr="000867A4">
        <w:rPr>
          <w:rFonts w:ascii="Arial" w:hAnsi="Arial" w:cs="Arial"/>
        </w:rPr>
        <w:t xml:space="preserve">. </w:t>
      </w:r>
      <w:r w:rsidR="002F5BA2" w:rsidRPr="000867A4">
        <w:rPr>
          <w:rFonts w:ascii="Arial" w:hAnsi="Arial" w:cs="Arial"/>
        </w:rPr>
        <w:t xml:space="preserve">In order to carry out an </w:t>
      </w:r>
      <w:r w:rsidR="00B17E5D" w:rsidRPr="000867A4">
        <w:rPr>
          <w:rFonts w:ascii="Arial" w:hAnsi="Arial" w:cs="Arial"/>
        </w:rPr>
        <w:t xml:space="preserve">exchange, tenants must </w:t>
      </w:r>
      <w:r w:rsidR="008C3428" w:rsidRPr="000867A4">
        <w:rPr>
          <w:rFonts w:ascii="Arial" w:hAnsi="Arial" w:cs="Arial"/>
        </w:rPr>
        <w:t xml:space="preserve">transfer </w:t>
      </w:r>
      <w:r w:rsidR="00B17E5D" w:rsidRPr="000867A4">
        <w:rPr>
          <w:rFonts w:ascii="Arial" w:hAnsi="Arial" w:cs="Arial"/>
        </w:rPr>
        <w:t>their</w:t>
      </w:r>
      <w:r w:rsidR="008C3428" w:rsidRPr="000867A4">
        <w:rPr>
          <w:rFonts w:ascii="Arial" w:hAnsi="Arial" w:cs="Arial"/>
        </w:rPr>
        <w:t xml:space="preserve"> tenancies</w:t>
      </w:r>
      <w:r w:rsidR="00B17E5D" w:rsidRPr="000867A4">
        <w:rPr>
          <w:rFonts w:ascii="Arial" w:hAnsi="Arial" w:cs="Arial"/>
        </w:rPr>
        <w:t xml:space="preserve"> by </w:t>
      </w:r>
      <w:r w:rsidR="00F2515B" w:rsidRPr="000867A4">
        <w:rPr>
          <w:rFonts w:ascii="Arial" w:hAnsi="Arial" w:cs="Arial"/>
        </w:rPr>
        <w:t>Assignment</w:t>
      </w:r>
      <w:r w:rsidR="002F5BA2" w:rsidRPr="000867A4">
        <w:rPr>
          <w:rFonts w:ascii="Arial" w:hAnsi="Arial" w:cs="Arial"/>
        </w:rPr>
        <w:t>.</w:t>
      </w:r>
    </w:p>
    <w:p w14:paraId="7C78FF11" w14:textId="7E55CB29" w:rsidR="00E77C50" w:rsidRDefault="001830E7" w:rsidP="00B42A94">
      <w:pPr>
        <w:pStyle w:val="ListParagraph"/>
        <w:numPr>
          <w:ilvl w:val="0"/>
          <w:numId w:val="6"/>
        </w:numPr>
        <w:spacing w:before="120" w:after="0"/>
        <w:ind w:left="1701" w:hanging="425"/>
        <w:contextualSpacing w:val="0"/>
        <w:rPr>
          <w:rFonts w:ascii="Arial" w:hAnsi="Arial" w:cs="Arial"/>
        </w:rPr>
      </w:pPr>
      <w:r w:rsidRPr="00E77C50">
        <w:rPr>
          <w:rFonts w:ascii="Arial" w:hAnsi="Arial" w:cs="Arial"/>
        </w:rPr>
        <w:t>R</w:t>
      </w:r>
      <w:r w:rsidR="004C4F20" w:rsidRPr="00E77C50">
        <w:rPr>
          <w:rFonts w:ascii="Arial" w:hAnsi="Arial" w:cs="Arial"/>
        </w:rPr>
        <w:t xml:space="preserve">equires Landlords to provide a written decision within 42-days of receiving </w:t>
      </w:r>
      <w:r w:rsidR="007250F6" w:rsidRPr="00E77C50">
        <w:rPr>
          <w:rFonts w:ascii="Arial" w:hAnsi="Arial" w:cs="Arial"/>
        </w:rPr>
        <w:t xml:space="preserve">completed </w:t>
      </w:r>
      <w:r w:rsidR="004C4F20" w:rsidRPr="00E77C50">
        <w:rPr>
          <w:rFonts w:ascii="Arial" w:hAnsi="Arial" w:cs="Arial"/>
        </w:rPr>
        <w:t>applications from all exchange partners</w:t>
      </w:r>
      <w:r w:rsidR="00007286" w:rsidRPr="00E77C50">
        <w:rPr>
          <w:rFonts w:ascii="Arial" w:hAnsi="Arial" w:cs="Arial"/>
        </w:rPr>
        <w:t>;</w:t>
      </w:r>
    </w:p>
    <w:p w14:paraId="21E31A02" w14:textId="1AE7657E" w:rsidR="00E77C50" w:rsidRDefault="001830E7" w:rsidP="00B42A94">
      <w:pPr>
        <w:pStyle w:val="ListParagraph"/>
        <w:numPr>
          <w:ilvl w:val="0"/>
          <w:numId w:val="6"/>
        </w:numPr>
        <w:spacing w:before="120" w:after="0"/>
        <w:ind w:left="1701" w:hanging="425"/>
        <w:contextualSpacing w:val="0"/>
        <w:rPr>
          <w:rFonts w:ascii="Arial" w:hAnsi="Arial" w:cs="Arial"/>
        </w:rPr>
      </w:pPr>
      <w:r w:rsidRPr="00E77C50">
        <w:rPr>
          <w:rFonts w:ascii="Arial" w:hAnsi="Arial" w:cs="Arial"/>
        </w:rPr>
        <w:t>S</w:t>
      </w:r>
      <w:r w:rsidR="00C51F53" w:rsidRPr="00E77C50">
        <w:rPr>
          <w:rFonts w:ascii="Arial" w:hAnsi="Arial" w:cs="Arial"/>
        </w:rPr>
        <w:t>ets out t</w:t>
      </w:r>
      <w:r w:rsidR="004C4F20" w:rsidRPr="00E77C50">
        <w:rPr>
          <w:rFonts w:ascii="Arial" w:hAnsi="Arial" w:cs="Arial"/>
        </w:rPr>
        <w:t>he grounds</w:t>
      </w:r>
      <w:r w:rsidR="00855C2B" w:rsidRPr="00E77C50">
        <w:rPr>
          <w:rFonts w:ascii="Arial" w:hAnsi="Arial" w:cs="Arial"/>
        </w:rPr>
        <w:t xml:space="preserve"> </w:t>
      </w:r>
      <w:r w:rsidR="00C51F53" w:rsidRPr="00E77C50">
        <w:rPr>
          <w:rFonts w:ascii="Arial" w:hAnsi="Arial" w:cs="Arial"/>
        </w:rPr>
        <w:t>(</w:t>
      </w:r>
      <w:r w:rsidR="004C4F20" w:rsidRPr="00E77C50">
        <w:rPr>
          <w:rFonts w:ascii="Arial" w:hAnsi="Arial" w:cs="Arial"/>
        </w:rPr>
        <w:t>Schedule 3 of the Act</w:t>
      </w:r>
      <w:r w:rsidR="00C51F53" w:rsidRPr="00E77C50">
        <w:rPr>
          <w:rFonts w:ascii="Arial" w:hAnsi="Arial" w:cs="Arial"/>
        </w:rPr>
        <w:t>)</w:t>
      </w:r>
      <w:r w:rsidR="00855C2B" w:rsidRPr="00E77C50">
        <w:rPr>
          <w:rFonts w:ascii="Arial" w:hAnsi="Arial" w:cs="Arial"/>
        </w:rPr>
        <w:t xml:space="preserve"> based on which, landlords can refuse applications for </w:t>
      </w:r>
      <w:r w:rsidR="002F5BA2">
        <w:rPr>
          <w:rFonts w:ascii="Arial" w:hAnsi="Arial" w:cs="Arial"/>
        </w:rPr>
        <w:t>M</w:t>
      </w:r>
      <w:r w:rsidR="00855C2B" w:rsidRPr="00E77C50">
        <w:rPr>
          <w:rFonts w:ascii="Arial" w:hAnsi="Arial" w:cs="Arial"/>
        </w:rPr>
        <w:t xml:space="preserve">utual </w:t>
      </w:r>
      <w:r w:rsidR="002F5BA2">
        <w:rPr>
          <w:rFonts w:ascii="Arial" w:hAnsi="Arial" w:cs="Arial"/>
        </w:rPr>
        <w:t>E</w:t>
      </w:r>
      <w:r w:rsidR="00855C2B" w:rsidRPr="00E77C50">
        <w:rPr>
          <w:rFonts w:ascii="Arial" w:hAnsi="Arial" w:cs="Arial"/>
        </w:rPr>
        <w:t>xchange</w:t>
      </w:r>
      <w:r w:rsidR="00EF174C">
        <w:rPr>
          <w:rFonts w:ascii="Arial" w:hAnsi="Arial" w:cs="Arial"/>
        </w:rPr>
        <w:t>;</w:t>
      </w:r>
      <w:r w:rsidR="00EF174C" w:rsidRPr="00EF174C">
        <w:rPr>
          <w:rFonts w:ascii="Arial" w:hAnsi="Arial" w:cs="Arial"/>
          <w:color w:val="70AD47" w:themeColor="accent6"/>
        </w:rPr>
        <w:t xml:space="preserve"> </w:t>
      </w:r>
      <w:r w:rsidR="00EF174C" w:rsidRPr="002F5BA2">
        <w:rPr>
          <w:rFonts w:ascii="Arial" w:hAnsi="Arial" w:cs="Arial"/>
          <w:color w:val="000000" w:themeColor="text1"/>
        </w:rPr>
        <w:t>and</w:t>
      </w:r>
    </w:p>
    <w:p w14:paraId="68476770" w14:textId="276AD323" w:rsidR="007250F6" w:rsidRPr="00E77C50" w:rsidRDefault="001830E7" w:rsidP="00B42A94">
      <w:pPr>
        <w:pStyle w:val="ListParagraph"/>
        <w:numPr>
          <w:ilvl w:val="0"/>
          <w:numId w:val="6"/>
        </w:numPr>
        <w:spacing w:before="120" w:after="0"/>
        <w:ind w:left="1701" w:hanging="425"/>
        <w:contextualSpacing w:val="0"/>
        <w:rPr>
          <w:rFonts w:ascii="Arial" w:hAnsi="Arial" w:cs="Arial"/>
        </w:rPr>
      </w:pPr>
      <w:r w:rsidRPr="00E77C50">
        <w:rPr>
          <w:rFonts w:ascii="Arial" w:hAnsi="Arial" w:cs="Arial"/>
        </w:rPr>
        <w:t>A</w:t>
      </w:r>
      <w:r w:rsidR="007250F6" w:rsidRPr="00E77C50">
        <w:rPr>
          <w:rFonts w:ascii="Arial" w:hAnsi="Arial" w:cs="Arial"/>
        </w:rPr>
        <w:t xml:space="preserve">llows landlords to give consent to </w:t>
      </w:r>
      <w:r w:rsidR="002F5BA2">
        <w:rPr>
          <w:rFonts w:ascii="Arial" w:hAnsi="Arial" w:cs="Arial"/>
        </w:rPr>
        <w:t xml:space="preserve">a </w:t>
      </w:r>
      <w:r w:rsidR="007250F6" w:rsidRPr="00E77C50">
        <w:rPr>
          <w:rFonts w:ascii="Arial" w:hAnsi="Arial" w:cs="Arial"/>
        </w:rPr>
        <w:t>Mutual Exchange</w:t>
      </w:r>
      <w:r w:rsidR="002F5BA2">
        <w:rPr>
          <w:rFonts w:ascii="Arial" w:hAnsi="Arial" w:cs="Arial"/>
        </w:rPr>
        <w:t xml:space="preserve"> to go ahead</w:t>
      </w:r>
      <w:r w:rsidR="007250F6" w:rsidRPr="00E77C50">
        <w:rPr>
          <w:rFonts w:ascii="Arial" w:hAnsi="Arial" w:cs="Arial"/>
        </w:rPr>
        <w:t xml:space="preserve"> subject to </w:t>
      </w:r>
      <w:r w:rsidR="002F5BA2">
        <w:rPr>
          <w:rFonts w:ascii="Arial" w:hAnsi="Arial" w:cs="Arial"/>
        </w:rPr>
        <w:t xml:space="preserve">certain </w:t>
      </w:r>
      <w:r w:rsidR="007250F6" w:rsidRPr="00E77C50">
        <w:rPr>
          <w:rFonts w:ascii="Arial" w:hAnsi="Arial" w:cs="Arial"/>
        </w:rPr>
        <w:t xml:space="preserve">conditions </w:t>
      </w:r>
      <w:r w:rsidR="002F5BA2">
        <w:rPr>
          <w:rFonts w:ascii="Arial" w:hAnsi="Arial" w:cs="Arial"/>
        </w:rPr>
        <w:t xml:space="preserve">being </w:t>
      </w:r>
      <w:r w:rsidR="007250F6" w:rsidRPr="00E77C50">
        <w:rPr>
          <w:rFonts w:ascii="Arial" w:hAnsi="Arial" w:cs="Arial"/>
        </w:rPr>
        <w:t>met</w:t>
      </w:r>
      <w:r w:rsidRPr="00E77C50">
        <w:rPr>
          <w:rFonts w:ascii="Arial" w:hAnsi="Arial" w:cs="Arial"/>
        </w:rPr>
        <w:t xml:space="preserve"> such as, payment of rent arrears.</w:t>
      </w:r>
    </w:p>
    <w:p w14:paraId="25DCF6EC" w14:textId="7CEDBD61" w:rsidR="004C4F20" w:rsidRPr="00CD4AD3" w:rsidRDefault="00E77C50" w:rsidP="00B42A94">
      <w:pPr>
        <w:spacing w:before="120" w:after="0"/>
        <w:ind w:left="851" w:hanging="851"/>
        <w:rPr>
          <w:rFonts w:ascii="Arial" w:hAnsi="Arial" w:cs="Arial"/>
        </w:rPr>
      </w:pPr>
      <w:r w:rsidRPr="00CD4AD3">
        <w:rPr>
          <w:rFonts w:ascii="Arial" w:hAnsi="Arial" w:cs="Arial"/>
        </w:rPr>
        <w:t>3</w:t>
      </w:r>
      <w:r w:rsidR="004C4F20" w:rsidRPr="00CD4AD3">
        <w:rPr>
          <w:rFonts w:ascii="Arial" w:hAnsi="Arial" w:cs="Arial"/>
        </w:rPr>
        <w:t>.</w:t>
      </w:r>
      <w:r w:rsidR="007250F6" w:rsidRPr="00CD4AD3">
        <w:rPr>
          <w:rFonts w:ascii="Arial" w:hAnsi="Arial" w:cs="Arial"/>
        </w:rPr>
        <w:t>3</w:t>
      </w:r>
      <w:r w:rsidR="00F147F4" w:rsidRPr="00CD4AD3">
        <w:rPr>
          <w:rFonts w:ascii="Arial" w:hAnsi="Arial" w:cs="Arial"/>
        </w:rPr>
        <w:tab/>
      </w:r>
      <w:r w:rsidR="00855C2B" w:rsidRPr="00CD4AD3">
        <w:rPr>
          <w:rFonts w:ascii="Arial" w:hAnsi="Arial" w:cs="Arial"/>
        </w:rPr>
        <w:t>S</w:t>
      </w:r>
      <w:r w:rsidR="007250F6" w:rsidRPr="00CD4AD3">
        <w:rPr>
          <w:rFonts w:ascii="Arial" w:hAnsi="Arial" w:cs="Arial"/>
        </w:rPr>
        <w:t>ection</w:t>
      </w:r>
      <w:r w:rsidR="00F454B4" w:rsidRPr="00CD4AD3">
        <w:rPr>
          <w:rFonts w:ascii="Arial" w:hAnsi="Arial" w:cs="Arial"/>
        </w:rPr>
        <w:t>s</w:t>
      </w:r>
      <w:r w:rsidR="007250F6" w:rsidRPr="00CD4AD3">
        <w:rPr>
          <w:rFonts w:ascii="Arial" w:hAnsi="Arial" w:cs="Arial"/>
        </w:rPr>
        <w:t xml:space="preserve"> </w:t>
      </w:r>
      <w:r w:rsidR="00855C2B" w:rsidRPr="00CD4AD3">
        <w:rPr>
          <w:rFonts w:ascii="Arial" w:hAnsi="Arial" w:cs="Arial"/>
        </w:rPr>
        <w:t>158 of the Localism Act 2011</w:t>
      </w:r>
      <w:r w:rsidR="00C51F53" w:rsidRPr="00CD4AD3">
        <w:rPr>
          <w:rFonts w:ascii="Arial" w:hAnsi="Arial" w:cs="Arial"/>
        </w:rPr>
        <w:t xml:space="preserve"> </w:t>
      </w:r>
      <w:r w:rsidR="007250F6" w:rsidRPr="00CD4AD3">
        <w:rPr>
          <w:rFonts w:ascii="Arial" w:hAnsi="Arial" w:cs="Arial"/>
        </w:rPr>
        <w:t>sets out additional provisions</w:t>
      </w:r>
      <w:r w:rsidR="00C51F53" w:rsidRPr="00CD4AD3">
        <w:rPr>
          <w:rFonts w:ascii="Arial" w:hAnsi="Arial" w:cs="Arial"/>
        </w:rPr>
        <w:t xml:space="preserve"> includ</w:t>
      </w:r>
      <w:r w:rsidR="007250F6" w:rsidRPr="00CD4AD3">
        <w:rPr>
          <w:rFonts w:ascii="Arial" w:hAnsi="Arial" w:cs="Arial"/>
        </w:rPr>
        <w:t>ing</w:t>
      </w:r>
      <w:r w:rsidR="00F147F4" w:rsidRPr="00CD4AD3">
        <w:rPr>
          <w:rFonts w:ascii="Arial" w:hAnsi="Arial" w:cs="Arial"/>
        </w:rPr>
        <w:t>:</w:t>
      </w:r>
    </w:p>
    <w:p w14:paraId="2A3495AB" w14:textId="7F3646CC" w:rsidR="00FC44C3" w:rsidRDefault="00855C2B" w:rsidP="00B42A94">
      <w:pPr>
        <w:pStyle w:val="ListParagraph"/>
        <w:numPr>
          <w:ilvl w:val="0"/>
          <w:numId w:val="7"/>
        </w:numPr>
        <w:spacing w:before="120" w:after="0"/>
        <w:ind w:left="1701" w:hanging="426"/>
        <w:contextualSpacing w:val="0"/>
        <w:rPr>
          <w:rFonts w:ascii="Arial" w:hAnsi="Arial" w:cs="Arial"/>
        </w:rPr>
      </w:pPr>
      <w:r w:rsidRPr="0091303E">
        <w:rPr>
          <w:rFonts w:ascii="Arial" w:hAnsi="Arial" w:cs="Arial"/>
        </w:rPr>
        <w:t xml:space="preserve">Protection </w:t>
      </w:r>
      <w:r w:rsidR="00FA2B6C" w:rsidRPr="0091303E">
        <w:rPr>
          <w:rFonts w:ascii="Arial" w:hAnsi="Arial" w:cs="Arial"/>
        </w:rPr>
        <w:t>of</w:t>
      </w:r>
      <w:r w:rsidRPr="0091303E">
        <w:rPr>
          <w:rFonts w:ascii="Arial" w:hAnsi="Arial" w:cs="Arial"/>
        </w:rPr>
        <w:t xml:space="preserve"> security of tenure for </w:t>
      </w:r>
      <w:r w:rsidR="008E1A7F" w:rsidRPr="0091303E">
        <w:rPr>
          <w:rFonts w:ascii="Arial" w:hAnsi="Arial" w:cs="Arial"/>
        </w:rPr>
        <w:t xml:space="preserve">lifetime tenancies </w:t>
      </w:r>
      <w:r w:rsidR="00C51F53" w:rsidRPr="0091303E">
        <w:rPr>
          <w:rFonts w:ascii="Arial" w:hAnsi="Arial" w:cs="Arial"/>
        </w:rPr>
        <w:t xml:space="preserve">that predate </w:t>
      </w:r>
      <w:r w:rsidRPr="0091303E">
        <w:rPr>
          <w:rFonts w:ascii="Arial" w:hAnsi="Arial" w:cs="Arial"/>
        </w:rPr>
        <w:t>1 April 201</w:t>
      </w:r>
      <w:r w:rsidR="001830E7" w:rsidRPr="0091303E">
        <w:rPr>
          <w:rFonts w:ascii="Arial" w:hAnsi="Arial" w:cs="Arial"/>
        </w:rPr>
        <w:t>2</w:t>
      </w:r>
      <w:r w:rsidRPr="0091303E">
        <w:rPr>
          <w:rFonts w:ascii="Arial" w:hAnsi="Arial" w:cs="Arial"/>
        </w:rPr>
        <w:t xml:space="preserve">. </w:t>
      </w:r>
      <w:r w:rsidR="00FA2B6C" w:rsidRPr="0091303E">
        <w:rPr>
          <w:rFonts w:ascii="Arial" w:hAnsi="Arial" w:cs="Arial"/>
        </w:rPr>
        <w:t>This allows tenants to keep similar security</w:t>
      </w:r>
      <w:r w:rsidR="00A1306E">
        <w:rPr>
          <w:rFonts w:ascii="Arial" w:hAnsi="Arial" w:cs="Arial"/>
        </w:rPr>
        <w:t xml:space="preserve"> of tenure</w:t>
      </w:r>
      <w:r w:rsidR="00FA2B6C" w:rsidRPr="0091303E">
        <w:rPr>
          <w:rFonts w:ascii="Arial" w:hAnsi="Arial" w:cs="Arial"/>
        </w:rPr>
        <w:t xml:space="preserve"> when exchanging with tenants </w:t>
      </w:r>
      <w:r w:rsidR="00A1306E">
        <w:rPr>
          <w:rFonts w:ascii="Arial" w:hAnsi="Arial" w:cs="Arial"/>
        </w:rPr>
        <w:t>who are on</w:t>
      </w:r>
      <w:r w:rsidR="00FA2B6C" w:rsidRPr="0091303E">
        <w:rPr>
          <w:rFonts w:ascii="Arial" w:hAnsi="Arial" w:cs="Arial"/>
        </w:rPr>
        <w:t xml:space="preserve"> flexible </w:t>
      </w:r>
      <w:r w:rsidR="00F2515B" w:rsidRPr="0091303E">
        <w:rPr>
          <w:rFonts w:ascii="Arial" w:hAnsi="Arial" w:cs="Arial"/>
        </w:rPr>
        <w:t xml:space="preserve">or fixed term </w:t>
      </w:r>
      <w:r w:rsidR="00FA2B6C" w:rsidRPr="0091303E">
        <w:rPr>
          <w:rFonts w:ascii="Arial" w:hAnsi="Arial" w:cs="Arial"/>
        </w:rPr>
        <w:t>tenancies.</w:t>
      </w:r>
      <w:r w:rsidR="001830E7" w:rsidRPr="0091303E">
        <w:rPr>
          <w:rFonts w:ascii="Arial" w:hAnsi="Arial" w:cs="Arial"/>
        </w:rPr>
        <w:t xml:space="preserve"> Tenancies can be transferred by way </w:t>
      </w:r>
      <w:r w:rsidR="00F454B4">
        <w:rPr>
          <w:rFonts w:ascii="Arial" w:hAnsi="Arial" w:cs="Arial"/>
        </w:rPr>
        <w:t xml:space="preserve">of </w:t>
      </w:r>
      <w:r w:rsidR="001830E7" w:rsidRPr="0091303E">
        <w:rPr>
          <w:rFonts w:ascii="Arial" w:hAnsi="Arial" w:cs="Arial"/>
        </w:rPr>
        <w:t>Surrender and Re-grant</w:t>
      </w:r>
      <w:r w:rsidR="0021175F">
        <w:rPr>
          <w:rFonts w:ascii="Arial" w:hAnsi="Arial" w:cs="Arial"/>
        </w:rPr>
        <w:t>;</w:t>
      </w:r>
    </w:p>
    <w:p w14:paraId="6491D677" w14:textId="2CB0863A" w:rsidR="0091303E" w:rsidRPr="00C5428E" w:rsidRDefault="00C51F53" w:rsidP="00B42A94">
      <w:pPr>
        <w:pStyle w:val="ListParagraph"/>
        <w:numPr>
          <w:ilvl w:val="0"/>
          <w:numId w:val="7"/>
        </w:numPr>
        <w:spacing w:before="120" w:after="0"/>
        <w:ind w:left="1701" w:hanging="425"/>
        <w:contextualSpacing w:val="0"/>
        <w:rPr>
          <w:rFonts w:ascii="Arial" w:hAnsi="Arial" w:cs="Arial"/>
          <w:color w:val="000000" w:themeColor="text1"/>
        </w:rPr>
      </w:pPr>
      <w:r w:rsidRPr="00C5428E">
        <w:rPr>
          <w:rFonts w:ascii="Arial" w:hAnsi="Arial" w:cs="Arial"/>
          <w:color w:val="000000" w:themeColor="text1"/>
        </w:rPr>
        <w:t>Grounds</w:t>
      </w:r>
      <w:r w:rsidR="0084685D">
        <w:rPr>
          <w:rFonts w:ascii="Arial" w:hAnsi="Arial" w:cs="Arial"/>
          <w:color w:val="000000" w:themeColor="text1"/>
        </w:rPr>
        <w:t xml:space="preserve"> on which landlords may </w:t>
      </w:r>
      <w:r w:rsidR="00A62BC0">
        <w:rPr>
          <w:rFonts w:ascii="Arial" w:hAnsi="Arial" w:cs="Arial"/>
          <w:color w:val="000000" w:themeColor="text1"/>
        </w:rPr>
        <w:t xml:space="preserve">refuse </w:t>
      </w:r>
      <w:r w:rsidR="0073025D">
        <w:rPr>
          <w:rFonts w:ascii="Arial" w:hAnsi="Arial" w:cs="Arial"/>
          <w:color w:val="000000" w:themeColor="text1"/>
        </w:rPr>
        <w:t>a</w:t>
      </w:r>
      <w:r w:rsidR="00EF0B64">
        <w:rPr>
          <w:rFonts w:ascii="Arial" w:hAnsi="Arial" w:cs="Arial"/>
          <w:color w:val="000000" w:themeColor="text1"/>
        </w:rPr>
        <w:t>n application for</w:t>
      </w:r>
      <w:r w:rsidR="0073025D">
        <w:rPr>
          <w:rFonts w:ascii="Arial" w:hAnsi="Arial" w:cs="Arial"/>
          <w:color w:val="000000" w:themeColor="text1"/>
        </w:rPr>
        <w:t xml:space="preserve"> Mutual Exchange </w:t>
      </w:r>
      <w:r w:rsidR="003A21A3">
        <w:rPr>
          <w:rFonts w:ascii="Arial" w:hAnsi="Arial" w:cs="Arial"/>
          <w:color w:val="000000" w:themeColor="text1"/>
        </w:rPr>
        <w:t xml:space="preserve">where </w:t>
      </w:r>
      <w:r w:rsidR="00C04145">
        <w:rPr>
          <w:rFonts w:ascii="Arial" w:hAnsi="Arial" w:cs="Arial"/>
          <w:color w:val="000000" w:themeColor="text1"/>
        </w:rPr>
        <w:t>Section 158</w:t>
      </w:r>
      <w:r w:rsidR="003A21A3">
        <w:rPr>
          <w:rFonts w:ascii="Arial" w:hAnsi="Arial" w:cs="Arial"/>
          <w:color w:val="000000" w:themeColor="text1"/>
        </w:rPr>
        <w:t xml:space="preserve"> applies</w:t>
      </w:r>
      <w:r w:rsidR="0021175F" w:rsidRPr="00C5428E">
        <w:rPr>
          <w:rFonts w:ascii="Arial" w:hAnsi="Arial" w:cs="Arial"/>
          <w:color w:val="000000" w:themeColor="text1"/>
        </w:rPr>
        <w:t>;</w:t>
      </w:r>
    </w:p>
    <w:p w14:paraId="10294AB0" w14:textId="0A96A631" w:rsidR="0091303E" w:rsidRDefault="00007286" w:rsidP="00B42A94">
      <w:pPr>
        <w:pStyle w:val="ListParagraph"/>
        <w:numPr>
          <w:ilvl w:val="0"/>
          <w:numId w:val="7"/>
        </w:numPr>
        <w:spacing w:before="120" w:after="0"/>
        <w:ind w:left="1701" w:hanging="425"/>
        <w:contextualSpacing w:val="0"/>
        <w:rPr>
          <w:rFonts w:ascii="Arial" w:hAnsi="Arial" w:cs="Arial"/>
        </w:rPr>
      </w:pPr>
      <w:r w:rsidRPr="0091303E">
        <w:rPr>
          <w:rFonts w:ascii="Arial" w:hAnsi="Arial" w:cs="Arial"/>
        </w:rPr>
        <w:t>Tenants’ r</w:t>
      </w:r>
      <w:r w:rsidR="00C51F53" w:rsidRPr="0091303E">
        <w:rPr>
          <w:rFonts w:ascii="Arial" w:hAnsi="Arial" w:cs="Arial"/>
        </w:rPr>
        <w:t>ight to enforce decision</w:t>
      </w:r>
      <w:r w:rsidR="002F5BA2">
        <w:rPr>
          <w:rFonts w:ascii="Arial" w:hAnsi="Arial" w:cs="Arial"/>
        </w:rPr>
        <w:t>s</w:t>
      </w:r>
      <w:r w:rsidR="00C51F53" w:rsidRPr="0091303E">
        <w:rPr>
          <w:rFonts w:ascii="Arial" w:hAnsi="Arial" w:cs="Arial"/>
        </w:rPr>
        <w:t xml:space="preserve"> via </w:t>
      </w:r>
      <w:r w:rsidR="002F5BA2">
        <w:rPr>
          <w:rFonts w:ascii="Arial" w:hAnsi="Arial" w:cs="Arial"/>
        </w:rPr>
        <w:t>C</w:t>
      </w:r>
      <w:r w:rsidR="00A1306E">
        <w:rPr>
          <w:rFonts w:ascii="Arial" w:hAnsi="Arial" w:cs="Arial"/>
        </w:rPr>
        <w:t xml:space="preserve">ounty </w:t>
      </w:r>
      <w:r w:rsidR="002F5BA2">
        <w:rPr>
          <w:rFonts w:ascii="Arial" w:hAnsi="Arial" w:cs="Arial"/>
        </w:rPr>
        <w:t>C</w:t>
      </w:r>
      <w:r w:rsidR="00C51F53" w:rsidRPr="0091303E">
        <w:rPr>
          <w:rFonts w:ascii="Arial" w:hAnsi="Arial" w:cs="Arial"/>
        </w:rPr>
        <w:t>ourt injunction if landlords fail to provide written decision</w:t>
      </w:r>
      <w:r w:rsidR="002F5BA2">
        <w:rPr>
          <w:rFonts w:ascii="Arial" w:hAnsi="Arial" w:cs="Arial"/>
        </w:rPr>
        <w:t>s</w:t>
      </w:r>
      <w:r w:rsidR="00C51F53" w:rsidRPr="0091303E">
        <w:rPr>
          <w:rFonts w:ascii="Arial" w:hAnsi="Arial" w:cs="Arial"/>
        </w:rPr>
        <w:t xml:space="preserve"> within 42-days of receiving applications for Mutual Exchan</w:t>
      </w:r>
      <w:r w:rsidR="00FA2B6C" w:rsidRPr="0091303E">
        <w:rPr>
          <w:rFonts w:ascii="Arial" w:hAnsi="Arial" w:cs="Arial"/>
        </w:rPr>
        <w:t>ge</w:t>
      </w:r>
      <w:r w:rsidR="00B30901" w:rsidRPr="0091303E">
        <w:rPr>
          <w:rFonts w:ascii="Arial" w:hAnsi="Arial" w:cs="Arial"/>
        </w:rPr>
        <w:t xml:space="preserve"> (S.159)</w:t>
      </w:r>
      <w:r w:rsidR="0021175F">
        <w:rPr>
          <w:rFonts w:ascii="Arial" w:hAnsi="Arial" w:cs="Arial"/>
        </w:rPr>
        <w:t>;</w:t>
      </w:r>
      <w:r w:rsidR="0021175F" w:rsidRPr="002F5BA2">
        <w:rPr>
          <w:rFonts w:ascii="Arial" w:hAnsi="Arial" w:cs="Arial"/>
          <w:color w:val="000000" w:themeColor="text1"/>
        </w:rPr>
        <w:t xml:space="preserve"> and</w:t>
      </w:r>
    </w:p>
    <w:p w14:paraId="3E69DE8D" w14:textId="656AA273" w:rsidR="00FA2B6C" w:rsidRPr="0091303E" w:rsidRDefault="00FA2B6C" w:rsidP="00B42A94">
      <w:pPr>
        <w:pStyle w:val="ListParagraph"/>
        <w:numPr>
          <w:ilvl w:val="0"/>
          <w:numId w:val="7"/>
        </w:numPr>
        <w:spacing w:before="120" w:after="0"/>
        <w:ind w:left="1701" w:hanging="425"/>
        <w:contextualSpacing w:val="0"/>
        <w:rPr>
          <w:rFonts w:ascii="Arial" w:hAnsi="Arial" w:cs="Arial"/>
        </w:rPr>
      </w:pPr>
      <w:r w:rsidRPr="0091303E">
        <w:rPr>
          <w:rFonts w:ascii="Arial" w:hAnsi="Arial" w:cs="Arial"/>
        </w:rPr>
        <w:t xml:space="preserve">Landlords may not use </w:t>
      </w:r>
      <w:r w:rsidR="002F5BA2">
        <w:rPr>
          <w:rFonts w:ascii="Arial" w:hAnsi="Arial" w:cs="Arial"/>
        </w:rPr>
        <w:t xml:space="preserve">the </w:t>
      </w:r>
      <w:r w:rsidRPr="0091303E">
        <w:rPr>
          <w:rFonts w:ascii="Arial" w:hAnsi="Arial" w:cs="Arial"/>
        </w:rPr>
        <w:t xml:space="preserve">grounds for refusal </w:t>
      </w:r>
      <w:r w:rsidR="002F5BA2">
        <w:rPr>
          <w:rFonts w:ascii="Arial" w:hAnsi="Arial" w:cs="Arial"/>
        </w:rPr>
        <w:t xml:space="preserve">of a Mutual Exchange application </w:t>
      </w:r>
      <w:r w:rsidRPr="0091303E">
        <w:rPr>
          <w:rFonts w:ascii="Arial" w:hAnsi="Arial" w:cs="Arial"/>
        </w:rPr>
        <w:t xml:space="preserve">if </w:t>
      </w:r>
      <w:r w:rsidR="002F5BA2">
        <w:rPr>
          <w:rFonts w:ascii="Arial" w:hAnsi="Arial" w:cs="Arial"/>
        </w:rPr>
        <w:t xml:space="preserve">they </w:t>
      </w:r>
      <w:r w:rsidRPr="0091303E">
        <w:rPr>
          <w:rFonts w:ascii="Arial" w:hAnsi="Arial" w:cs="Arial"/>
        </w:rPr>
        <w:t>fail to provide</w:t>
      </w:r>
      <w:r w:rsidR="002F5BA2">
        <w:rPr>
          <w:rFonts w:ascii="Arial" w:hAnsi="Arial" w:cs="Arial"/>
        </w:rPr>
        <w:t xml:space="preserve"> a</w:t>
      </w:r>
      <w:r w:rsidRPr="0091303E">
        <w:rPr>
          <w:rFonts w:ascii="Arial" w:hAnsi="Arial" w:cs="Arial"/>
        </w:rPr>
        <w:t xml:space="preserve"> written decision within 42-days of receiving </w:t>
      </w:r>
      <w:r w:rsidR="002F5BA2">
        <w:rPr>
          <w:rFonts w:ascii="Arial" w:hAnsi="Arial" w:cs="Arial"/>
        </w:rPr>
        <w:t xml:space="preserve">such an </w:t>
      </w:r>
      <w:r w:rsidRPr="0091303E">
        <w:rPr>
          <w:rFonts w:ascii="Arial" w:hAnsi="Arial" w:cs="Arial"/>
        </w:rPr>
        <w:t>application</w:t>
      </w:r>
      <w:r w:rsidR="002F5BA2">
        <w:rPr>
          <w:rFonts w:ascii="Arial" w:hAnsi="Arial" w:cs="Arial"/>
        </w:rPr>
        <w:t>.</w:t>
      </w:r>
      <w:r w:rsidR="00B30901" w:rsidRPr="0091303E">
        <w:rPr>
          <w:rFonts w:ascii="Arial" w:hAnsi="Arial" w:cs="Arial"/>
        </w:rPr>
        <w:t xml:space="preserve"> (S.159)</w:t>
      </w:r>
    </w:p>
    <w:p w14:paraId="550C82CD" w14:textId="5A44DE8D" w:rsidR="00E46D95" w:rsidRPr="0091303E" w:rsidRDefault="0091303E" w:rsidP="00B42A94">
      <w:pPr>
        <w:spacing w:before="120" w:after="0"/>
        <w:ind w:left="851" w:hanging="851"/>
        <w:rPr>
          <w:rFonts w:ascii="Arial" w:hAnsi="Arial" w:cs="Arial"/>
        </w:rPr>
      </w:pPr>
      <w:r>
        <w:rPr>
          <w:rFonts w:ascii="Arial" w:hAnsi="Arial" w:cs="Arial"/>
        </w:rPr>
        <w:t>3.4</w:t>
      </w:r>
      <w:r>
        <w:rPr>
          <w:rFonts w:ascii="Arial" w:hAnsi="Arial" w:cs="Arial"/>
        </w:rPr>
        <w:tab/>
      </w:r>
      <w:r w:rsidR="001E4D2F" w:rsidRPr="0091303E">
        <w:rPr>
          <w:rFonts w:ascii="Arial" w:hAnsi="Arial" w:cs="Arial"/>
        </w:rPr>
        <w:t xml:space="preserve">SCDC will also rely on the following </w:t>
      </w:r>
      <w:r w:rsidR="00E46D95" w:rsidRPr="0091303E">
        <w:rPr>
          <w:rFonts w:ascii="Arial" w:hAnsi="Arial" w:cs="Arial"/>
        </w:rPr>
        <w:t xml:space="preserve">legislations </w:t>
      </w:r>
      <w:r w:rsidR="001E4D2F" w:rsidRPr="0091303E">
        <w:rPr>
          <w:rFonts w:ascii="Arial" w:hAnsi="Arial" w:cs="Arial"/>
        </w:rPr>
        <w:t xml:space="preserve">for definitions and interpretations </w:t>
      </w:r>
      <w:r w:rsidR="00770627" w:rsidRPr="0091303E">
        <w:rPr>
          <w:rFonts w:ascii="Arial" w:hAnsi="Arial" w:cs="Arial"/>
        </w:rPr>
        <w:t>of</w:t>
      </w:r>
      <w:r w:rsidR="00BB40DA" w:rsidRPr="0091303E">
        <w:rPr>
          <w:rFonts w:ascii="Arial" w:hAnsi="Arial" w:cs="Arial"/>
        </w:rPr>
        <w:t xml:space="preserve"> terms set out in the </w:t>
      </w:r>
      <w:r w:rsidR="002F5BA2">
        <w:rPr>
          <w:rFonts w:ascii="Arial" w:hAnsi="Arial" w:cs="Arial"/>
        </w:rPr>
        <w:t>H</w:t>
      </w:r>
      <w:r w:rsidR="0098283F" w:rsidRPr="0091303E">
        <w:rPr>
          <w:rFonts w:ascii="Arial" w:hAnsi="Arial" w:cs="Arial"/>
        </w:rPr>
        <w:t xml:space="preserve">ousing </w:t>
      </w:r>
      <w:r w:rsidR="002F5BA2">
        <w:rPr>
          <w:rFonts w:ascii="Arial" w:hAnsi="Arial" w:cs="Arial"/>
        </w:rPr>
        <w:t>A</w:t>
      </w:r>
      <w:r w:rsidR="00BB40DA" w:rsidRPr="0091303E">
        <w:rPr>
          <w:rFonts w:ascii="Arial" w:hAnsi="Arial" w:cs="Arial"/>
        </w:rPr>
        <w:t>cts mentioned above</w:t>
      </w:r>
      <w:r w:rsidR="00E46D95" w:rsidRPr="0091303E">
        <w:rPr>
          <w:rFonts w:ascii="Arial" w:hAnsi="Arial" w:cs="Arial"/>
        </w:rPr>
        <w:t>:</w:t>
      </w:r>
    </w:p>
    <w:p w14:paraId="73D51EE2" w14:textId="77EB7997" w:rsidR="00B40791" w:rsidRPr="0091303E" w:rsidRDefault="001E4D2F" w:rsidP="00AB0349">
      <w:pPr>
        <w:pStyle w:val="ListParagraph"/>
        <w:numPr>
          <w:ilvl w:val="0"/>
          <w:numId w:val="28"/>
        </w:numPr>
        <w:spacing w:before="120" w:after="0"/>
        <w:ind w:left="1701" w:hanging="426"/>
        <w:contextualSpacing w:val="0"/>
        <w:rPr>
          <w:rFonts w:ascii="Arial" w:hAnsi="Arial" w:cs="Arial"/>
          <w:szCs w:val="24"/>
        </w:rPr>
      </w:pPr>
      <w:r w:rsidRPr="0091303E">
        <w:rPr>
          <w:rFonts w:ascii="Arial" w:hAnsi="Arial" w:cs="Arial"/>
          <w:szCs w:val="24"/>
        </w:rPr>
        <w:t>Housing and Planning Act 1986</w:t>
      </w:r>
    </w:p>
    <w:p w14:paraId="082BEE7A" w14:textId="77777777" w:rsidR="00BB40DA" w:rsidRPr="0091303E" w:rsidRDefault="00BB40DA" w:rsidP="00AB0349">
      <w:pPr>
        <w:pStyle w:val="ListParagraph"/>
        <w:numPr>
          <w:ilvl w:val="0"/>
          <w:numId w:val="28"/>
        </w:numPr>
        <w:spacing w:after="0"/>
        <w:ind w:left="1701" w:hanging="425"/>
        <w:contextualSpacing w:val="0"/>
        <w:rPr>
          <w:rFonts w:ascii="Arial" w:hAnsi="Arial" w:cs="Arial"/>
          <w:szCs w:val="24"/>
        </w:rPr>
      </w:pPr>
      <w:r w:rsidRPr="0091303E">
        <w:rPr>
          <w:rFonts w:ascii="Arial" w:hAnsi="Arial" w:cs="Arial"/>
          <w:szCs w:val="24"/>
        </w:rPr>
        <w:t>Housing Act 1988</w:t>
      </w:r>
    </w:p>
    <w:p w14:paraId="0465FA76" w14:textId="77777777" w:rsidR="00BB40DA" w:rsidRPr="0091303E" w:rsidRDefault="001E4D2F" w:rsidP="00AB0349">
      <w:pPr>
        <w:pStyle w:val="ListParagraph"/>
        <w:numPr>
          <w:ilvl w:val="0"/>
          <w:numId w:val="28"/>
        </w:numPr>
        <w:spacing w:after="0"/>
        <w:ind w:left="1701" w:hanging="425"/>
        <w:contextualSpacing w:val="0"/>
        <w:rPr>
          <w:rFonts w:ascii="Arial" w:hAnsi="Arial" w:cs="Arial"/>
          <w:szCs w:val="24"/>
        </w:rPr>
      </w:pPr>
      <w:r w:rsidRPr="0091303E">
        <w:rPr>
          <w:rFonts w:ascii="Arial" w:hAnsi="Arial" w:cs="Arial"/>
          <w:szCs w:val="24"/>
        </w:rPr>
        <w:lastRenderedPageBreak/>
        <w:t>Housing Act 1996</w:t>
      </w:r>
    </w:p>
    <w:p w14:paraId="481882DC" w14:textId="77777777" w:rsidR="00BB40DA" w:rsidRPr="0091303E" w:rsidRDefault="001E4D2F" w:rsidP="00AB0349">
      <w:pPr>
        <w:pStyle w:val="ListParagraph"/>
        <w:numPr>
          <w:ilvl w:val="0"/>
          <w:numId w:val="28"/>
        </w:numPr>
        <w:spacing w:after="0"/>
        <w:ind w:left="1701" w:hanging="425"/>
        <w:contextualSpacing w:val="0"/>
        <w:rPr>
          <w:rFonts w:ascii="Arial" w:hAnsi="Arial" w:cs="Arial"/>
          <w:szCs w:val="24"/>
        </w:rPr>
      </w:pPr>
      <w:r w:rsidRPr="0091303E">
        <w:rPr>
          <w:rFonts w:ascii="Arial" w:hAnsi="Arial" w:cs="Arial"/>
          <w:szCs w:val="24"/>
        </w:rPr>
        <w:t>Crime and Disorder Act 1998</w:t>
      </w:r>
    </w:p>
    <w:p w14:paraId="2E706196" w14:textId="77777777" w:rsidR="0091303E" w:rsidRDefault="001E4D2F" w:rsidP="00AB0349">
      <w:pPr>
        <w:pStyle w:val="ListParagraph"/>
        <w:numPr>
          <w:ilvl w:val="0"/>
          <w:numId w:val="28"/>
        </w:numPr>
        <w:spacing w:after="0"/>
        <w:ind w:left="1701" w:hanging="425"/>
        <w:contextualSpacing w:val="0"/>
        <w:rPr>
          <w:rFonts w:ascii="Arial" w:hAnsi="Arial" w:cs="Arial"/>
          <w:szCs w:val="24"/>
        </w:rPr>
      </w:pPr>
      <w:r w:rsidRPr="0091303E">
        <w:rPr>
          <w:rFonts w:ascii="Arial" w:hAnsi="Arial" w:cs="Arial"/>
          <w:szCs w:val="24"/>
        </w:rPr>
        <w:t>Anti</w:t>
      </w:r>
      <w:r w:rsidR="00BB40DA" w:rsidRPr="0091303E">
        <w:rPr>
          <w:rFonts w:ascii="Arial" w:hAnsi="Arial" w:cs="Arial"/>
          <w:szCs w:val="24"/>
        </w:rPr>
        <w:t>-</w:t>
      </w:r>
      <w:r w:rsidRPr="0091303E">
        <w:rPr>
          <w:rFonts w:ascii="Arial" w:hAnsi="Arial" w:cs="Arial"/>
          <w:szCs w:val="24"/>
        </w:rPr>
        <w:t>Social Behaviour Act 2003</w:t>
      </w:r>
    </w:p>
    <w:p w14:paraId="0A6F59A0" w14:textId="067E1821" w:rsidR="00BB40DA" w:rsidRPr="0091303E" w:rsidRDefault="00BB40DA" w:rsidP="00AB0349">
      <w:pPr>
        <w:pStyle w:val="ListParagraph"/>
        <w:numPr>
          <w:ilvl w:val="0"/>
          <w:numId w:val="28"/>
        </w:numPr>
        <w:spacing w:after="0"/>
        <w:ind w:left="1701" w:hanging="425"/>
        <w:contextualSpacing w:val="0"/>
        <w:rPr>
          <w:rFonts w:ascii="Arial" w:hAnsi="Arial" w:cs="Arial"/>
          <w:szCs w:val="24"/>
        </w:rPr>
      </w:pPr>
      <w:r w:rsidRPr="0091303E">
        <w:rPr>
          <w:rFonts w:ascii="Arial" w:hAnsi="Arial" w:cs="Arial"/>
          <w:szCs w:val="24"/>
        </w:rPr>
        <w:t>Housing and Regeneration Act 2008</w:t>
      </w:r>
    </w:p>
    <w:p w14:paraId="7F932B19" w14:textId="7F117E02" w:rsidR="00306E8D" w:rsidRPr="0091303E" w:rsidRDefault="00306E8D" w:rsidP="00571FFE">
      <w:pPr>
        <w:spacing w:before="120" w:after="0"/>
        <w:rPr>
          <w:rFonts w:ascii="Arial" w:hAnsi="Arial" w:cs="Arial"/>
          <w:b/>
          <w:bCs/>
          <w:szCs w:val="24"/>
        </w:rPr>
      </w:pPr>
      <w:r w:rsidRPr="0091303E">
        <w:rPr>
          <w:rFonts w:ascii="Arial" w:hAnsi="Arial" w:cs="Arial"/>
          <w:b/>
          <w:bCs/>
          <w:szCs w:val="24"/>
        </w:rPr>
        <w:t>Tenancy Standard, Regulator of Social Housing</w:t>
      </w:r>
    </w:p>
    <w:p w14:paraId="3007EC36" w14:textId="532F241F" w:rsidR="0091303E" w:rsidRPr="00CD4AD3" w:rsidRDefault="0091303E" w:rsidP="00B42A94">
      <w:pPr>
        <w:spacing w:before="120" w:after="0"/>
        <w:ind w:left="851" w:hanging="851"/>
        <w:rPr>
          <w:rFonts w:ascii="Arial" w:hAnsi="Arial" w:cs="Arial"/>
        </w:rPr>
      </w:pPr>
      <w:r>
        <w:rPr>
          <w:rFonts w:ascii="Arial" w:hAnsi="Arial" w:cs="Arial"/>
        </w:rPr>
        <w:t>3.5</w:t>
      </w:r>
      <w:r>
        <w:rPr>
          <w:rFonts w:ascii="Arial" w:hAnsi="Arial" w:cs="Arial"/>
        </w:rPr>
        <w:tab/>
      </w:r>
      <w:r w:rsidR="00F147F4">
        <w:rPr>
          <w:rFonts w:ascii="Arial" w:hAnsi="Arial" w:cs="Arial"/>
        </w:rPr>
        <w:t xml:space="preserve">SCDC will </w:t>
      </w:r>
      <w:r w:rsidR="00F312D2">
        <w:rPr>
          <w:rFonts w:ascii="Arial" w:hAnsi="Arial" w:cs="Arial"/>
        </w:rPr>
        <w:t>endeavour</w:t>
      </w:r>
      <w:r w:rsidR="00F147F4">
        <w:rPr>
          <w:rFonts w:ascii="Arial" w:hAnsi="Arial" w:cs="Arial"/>
        </w:rPr>
        <w:t xml:space="preserve"> to meet the</w:t>
      </w:r>
      <w:r w:rsidR="00376482" w:rsidRPr="00A9593D">
        <w:rPr>
          <w:rFonts w:ascii="Arial" w:hAnsi="Arial" w:cs="Arial"/>
        </w:rPr>
        <w:t xml:space="preserve"> standards</w:t>
      </w:r>
      <w:r w:rsidR="00F147F4" w:rsidRPr="00A9593D">
        <w:rPr>
          <w:rFonts w:ascii="Arial" w:hAnsi="Arial" w:cs="Arial"/>
        </w:rPr>
        <w:t xml:space="preserve"> </w:t>
      </w:r>
      <w:r w:rsidR="00F147F4">
        <w:rPr>
          <w:rFonts w:ascii="Arial" w:hAnsi="Arial" w:cs="Arial"/>
        </w:rPr>
        <w:t xml:space="preserve">set out in the </w:t>
      </w:r>
      <w:r w:rsidR="00306E8D" w:rsidRPr="0091303E">
        <w:rPr>
          <w:rFonts w:ascii="Arial" w:hAnsi="Arial" w:cs="Arial"/>
        </w:rPr>
        <w:t xml:space="preserve">Tenancy Standard </w:t>
      </w:r>
      <w:r w:rsidR="002F5BA2">
        <w:rPr>
          <w:rFonts w:ascii="Arial" w:hAnsi="Arial" w:cs="Arial"/>
        </w:rPr>
        <w:t>by</w:t>
      </w:r>
      <w:r w:rsidR="00B8316F">
        <w:rPr>
          <w:rFonts w:ascii="Arial" w:hAnsi="Arial" w:cs="Arial"/>
        </w:rPr>
        <w:t xml:space="preserve"> </w:t>
      </w:r>
      <w:r w:rsidR="00CD4AD3">
        <w:rPr>
          <w:rFonts w:ascii="Arial" w:hAnsi="Arial" w:cs="Arial"/>
        </w:rPr>
        <w:t>–</w:t>
      </w:r>
    </w:p>
    <w:p w14:paraId="26DEECDA" w14:textId="4CABEAC6" w:rsidR="007724E6" w:rsidRDefault="0081338E" w:rsidP="00B42A94">
      <w:pPr>
        <w:spacing w:before="120" w:after="0"/>
        <w:ind w:left="1701" w:hanging="426"/>
        <w:rPr>
          <w:rFonts w:ascii="Arial" w:hAnsi="Arial" w:cs="Arial"/>
        </w:rPr>
      </w:pPr>
      <w:r>
        <w:rPr>
          <w:rFonts w:ascii="Arial" w:hAnsi="Arial" w:cs="Arial"/>
        </w:rPr>
        <w:t>I</w:t>
      </w:r>
      <w:r w:rsidR="007724E6">
        <w:rPr>
          <w:rFonts w:ascii="Arial" w:hAnsi="Arial" w:cs="Arial"/>
        </w:rPr>
        <w:t>.</w:t>
      </w:r>
      <w:r w:rsidR="00C05D21">
        <w:rPr>
          <w:rFonts w:ascii="Arial" w:hAnsi="Arial" w:cs="Arial"/>
        </w:rPr>
        <w:tab/>
      </w:r>
      <w:r w:rsidR="00260667" w:rsidRPr="0004695C">
        <w:rPr>
          <w:rFonts w:ascii="Arial" w:hAnsi="Arial" w:cs="Arial"/>
        </w:rPr>
        <w:t>Offering</w:t>
      </w:r>
      <w:r w:rsidR="00E9019E" w:rsidRPr="0004695C">
        <w:rPr>
          <w:rFonts w:ascii="Arial" w:hAnsi="Arial" w:cs="Arial"/>
        </w:rPr>
        <w:t xml:space="preserve"> </w:t>
      </w:r>
      <w:r w:rsidR="00B745E9">
        <w:rPr>
          <w:rFonts w:ascii="Arial" w:hAnsi="Arial" w:cs="Arial"/>
        </w:rPr>
        <w:t xml:space="preserve">a </w:t>
      </w:r>
      <w:r w:rsidR="009D37D8" w:rsidRPr="0004695C">
        <w:rPr>
          <w:rFonts w:ascii="Arial" w:hAnsi="Arial" w:cs="Arial"/>
        </w:rPr>
        <w:t xml:space="preserve">Mutual Exchange service </w:t>
      </w:r>
      <w:r w:rsidR="004519E1" w:rsidRPr="0004695C">
        <w:rPr>
          <w:rFonts w:ascii="Arial" w:hAnsi="Arial" w:cs="Arial"/>
        </w:rPr>
        <w:t xml:space="preserve">which allows tenants to </w:t>
      </w:r>
      <w:r w:rsidR="0016628F" w:rsidRPr="0004695C">
        <w:rPr>
          <w:rFonts w:ascii="Arial" w:hAnsi="Arial" w:cs="Arial"/>
        </w:rPr>
        <w:t xml:space="preserve">easily access details of </w:t>
      </w:r>
      <w:r w:rsidR="00225F0C" w:rsidRPr="0004695C">
        <w:rPr>
          <w:rFonts w:ascii="Arial" w:hAnsi="Arial" w:cs="Arial"/>
        </w:rPr>
        <w:t xml:space="preserve">all (or </w:t>
      </w:r>
      <w:r w:rsidR="007639B5" w:rsidRPr="0004695C">
        <w:rPr>
          <w:rFonts w:ascii="Arial" w:hAnsi="Arial" w:cs="Arial"/>
        </w:rPr>
        <w:t>the greatest practica</w:t>
      </w:r>
      <w:r w:rsidR="00F4427C" w:rsidRPr="0004695C">
        <w:rPr>
          <w:rFonts w:ascii="Arial" w:hAnsi="Arial" w:cs="Arial"/>
        </w:rPr>
        <w:t>ble n</w:t>
      </w:r>
      <w:r w:rsidR="00B745E9">
        <w:rPr>
          <w:rFonts w:ascii="Arial" w:hAnsi="Arial" w:cs="Arial"/>
        </w:rPr>
        <w:t>umber</w:t>
      </w:r>
      <w:r w:rsidR="00F4427C" w:rsidRPr="0004695C">
        <w:rPr>
          <w:rFonts w:ascii="Arial" w:hAnsi="Arial" w:cs="Arial"/>
        </w:rPr>
        <w:t xml:space="preserve"> of</w:t>
      </w:r>
      <w:r w:rsidR="002B0492" w:rsidRPr="0004695C">
        <w:rPr>
          <w:rFonts w:ascii="Arial" w:hAnsi="Arial" w:cs="Arial"/>
        </w:rPr>
        <w:t xml:space="preserve">) available matches </w:t>
      </w:r>
      <w:r w:rsidR="00171296" w:rsidRPr="0004695C">
        <w:rPr>
          <w:rFonts w:ascii="Arial" w:hAnsi="Arial" w:cs="Arial"/>
        </w:rPr>
        <w:t>without payment of a fee</w:t>
      </w:r>
      <w:r w:rsidR="00DB79AE" w:rsidRPr="0004695C">
        <w:rPr>
          <w:rFonts w:ascii="Arial" w:hAnsi="Arial" w:cs="Arial"/>
        </w:rPr>
        <w:t>,</w:t>
      </w:r>
    </w:p>
    <w:p w14:paraId="60839636" w14:textId="7A5A7F60" w:rsidR="007724E6" w:rsidRDefault="0081338E" w:rsidP="00B42A94">
      <w:pPr>
        <w:spacing w:before="120" w:after="0"/>
        <w:ind w:left="1701" w:hanging="426"/>
        <w:rPr>
          <w:rFonts w:ascii="Arial" w:hAnsi="Arial" w:cs="Arial"/>
        </w:rPr>
      </w:pPr>
      <w:r>
        <w:rPr>
          <w:rFonts w:ascii="Arial" w:hAnsi="Arial" w:cs="Arial"/>
        </w:rPr>
        <w:t>II</w:t>
      </w:r>
      <w:r w:rsidR="007724E6">
        <w:rPr>
          <w:rFonts w:ascii="Arial" w:hAnsi="Arial" w:cs="Arial"/>
        </w:rPr>
        <w:t>.</w:t>
      </w:r>
      <w:r w:rsidR="00C05D21">
        <w:rPr>
          <w:rFonts w:ascii="Arial" w:hAnsi="Arial" w:cs="Arial"/>
        </w:rPr>
        <w:tab/>
      </w:r>
      <w:r w:rsidR="00CF47D2" w:rsidRPr="007724E6">
        <w:rPr>
          <w:rFonts w:ascii="Arial" w:hAnsi="Arial" w:cs="Arial"/>
        </w:rPr>
        <w:t>Taking</w:t>
      </w:r>
      <w:r w:rsidR="00BB5988" w:rsidRPr="007724E6">
        <w:rPr>
          <w:rFonts w:ascii="Arial" w:hAnsi="Arial" w:cs="Arial"/>
        </w:rPr>
        <w:t xml:space="preserve"> </w:t>
      </w:r>
      <w:r w:rsidR="00CF47D2" w:rsidRPr="007724E6">
        <w:rPr>
          <w:rFonts w:ascii="Arial" w:hAnsi="Arial" w:cs="Arial"/>
        </w:rPr>
        <w:t>steps to p</w:t>
      </w:r>
      <w:r w:rsidR="000429AB" w:rsidRPr="007724E6">
        <w:rPr>
          <w:rFonts w:ascii="Arial" w:hAnsi="Arial" w:cs="Arial"/>
        </w:rPr>
        <w:t xml:space="preserve">ublicise the availability of </w:t>
      </w:r>
      <w:r w:rsidR="0022631C" w:rsidRPr="007724E6">
        <w:rPr>
          <w:rFonts w:ascii="Arial" w:hAnsi="Arial" w:cs="Arial"/>
        </w:rPr>
        <w:t xml:space="preserve">the </w:t>
      </w:r>
      <w:r w:rsidR="001C3134" w:rsidRPr="007724E6">
        <w:rPr>
          <w:rFonts w:ascii="Arial" w:hAnsi="Arial" w:cs="Arial"/>
        </w:rPr>
        <w:t>M</w:t>
      </w:r>
      <w:r w:rsidR="0022631C" w:rsidRPr="007724E6">
        <w:rPr>
          <w:rFonts w:ascii="Arial" w:hAnsi="Arial" w:cs="Arial"/>
        </w:rPr>
        <w:t xml:space="preserve">utual </w:t>
      </w:r>
      <w:r w:rsidR="001C3134" w:rsidRPr="007724E6">
        <w:rPr>
          <w:rFonts w:ascii="Arial" w:hAnsi="Arial" w:cs="Arial"/>
        </w:rPr>
        <w:t>E</w:t>
      </w:r>
      <w:r w:rsidR="0022631C" w:rsidRPr="007724E6">
        <w:rPr>
          <w:rFonts w:ascii="Arial" w:hAnsi="Arial" w:cs="Arial"/>
        </w:rPr>
        <w:t>xchange service</w:t>
      </w:r>
      <w:r w:rsidR="001C3134" w:rsidRPr="007724E6">
        <w:rPr>
          <w:rFonts w:ascii="Arial" w:hAnsi="Arial" w:cs="Arial"/>
        </w:rPr>
        <w:t>(s)</w:t>
      </w:r>
      <w:r w:rsidR="0022631C" w:rsidRPr="007724E6">
        <w:rPr>
          <w:rFonts w:ascii="Arial" w:hAnsi="Arial" w:cs="Arial"/>
        </w:rPr>
        <w:t xml:space="preserve"> the Council </w:t>
      </w:r>
      <w:r w:rsidR="00011BAB" w:rsidRPr="007724E6">
        <w:rPr>
          <w:rFonts w:ascii="Arial" w:hAnsi="Arial" w:cs="Arial"/>
        </w:rPr>
        <w:t>offers</w:t>
      </w:r>
      <w:r w:rsidR="0022631C" w:rsidRPr="007724E6">
        <w:rPr>
          <w:rFonts w:ascii="Arial" w:hAnsi="Arial" w:cs="Arial"/>
        </w:rPr>
        <w:t xml:space="preserve"> </w:t>
      </w:r>
      <w:r w:rsidR="001C3134" w:rsidRPr="007724E6">
        <w:rPr>
          <w:rFonts w:ascii="Arial" w:hAnsi="Arial" w:cs="Arial"/>
        </w:rPr>
        <w:t>to</w:t>
      </w:r>
      <w:r w:rsidR="0094713B" w:rsidRPr="007724E6">
        <w:rPr>
          <w:rFonts w:ascii="Arial" w:hAnsi="Arial" w:cs="Arial"/>
        </w:rPr>
        <w:t xml:space="preserve"> </w:t>
      </w:r>
      <w:r w:rsidR="00DD30C4" w:rsidRPr="007724E6">
        <w:rPr>
          <w:rFonts w:ascii="Arial" w:hAnsi="Arial" w:cs="Arial"/>
        </w:rPr>
        <w:t>tenants</w:t>
      </w:r>
      <w:r w:rsidR="007724E6">
        <w:rPr>
          <w:rFonts w:ascii="Arial" w:hAnsi="Arial" w:cs="Arial"/>
        </w:rPr>
        <w:t>,</w:t>
      </w:r>
      <w:r w:rsidR="00DD30C4" w:rsidRPr="007724E6">
        <w:rPr>
          <w:rFonts w:ascii="Arial" w:hAnsi="Arial" w:cs="Arial"/>
        </w:rPr>
        <w:t xml:space="preserve"> and</w:t>
      </w:r>
    </w:p>
    <w:p w14:paraId="73943184" w14:textId="7CD570B8" w:rsidR="00FE4FD8" w:rsidRPr="007724E6" w:rsidRDefault="0081338E" w:rsidP="00B42A94">
      <w:pPr>
        <w:spacing w:before="120" w:after="0"/>
        <w:ind w:left="1701" w:hanging="426"/>
        <w:rPr>
          <w:rFonts w:ascii="Arial" w:hAnsi="Arial" w:cs="Arial"/>
        </w:rPr>
      </w:pPr>
      <w:r>
        <w:rPr>
          <w:rFonts w:ascii="Arial" w:hAnsi="Arial" w:cs="Arial"/>
        </w:rPr>
        <w:t>III.</w:t>
      </w:r>
      <w:r w:rsidR="00C05D21">
        <w:rPr>
          <w:rFonts w:ascii="Arial" w:hAnsi="Arial" w:cs="Arial"/>
        </w:rPr>
        <w:tab/>
      </w:r>
      <w:r w:rsidR="003D3B3A" w:rsidRPr="007724E6">
        <w:rPr>
          <w:rFonts w:ascii="Arial" w:hAnsi="Arial" w:cs="Arial"/>
        </w:rPr>
        <w:t xml:space="preserve">Providing </w:t>
      </w:r>
      <w:r w:rsidR="00B04F2F" w:rsidRPr="007724E6">
        <w:rPr>
          <w:rFonts w:ascii="Arial" w:hAnsi="Arial" w:cs="Arial"/>
        </w:rPr>
        <w:t xml:space="preserve">support for accessing Mutual Exchange service(s) </w:t>
      </w:r>
      <w:r w:rsidR="00E623D7" w:rsidRPr="007724E6">
        <w:rPr>
          <w:rFonts w:ascii="Arial" w:hAnsi="Arial" w:cs="Arial"/>
        </w:rPr>
        <w:t xml:space="preserve">to tenants who may otherwise be </w:t>
      </w:r>
      <w:r w:rsidR="00C907C1" w:rsidRPr="007724E6">
        <w:rPr>
          <w:rFonts w:ascii="Arial" w:hAnsi="Arial" w:cs="Arial"/>
        </w:rPr>
        <w:t>unable to use them</w:t>
      </w:r>
      <w:r w:rsidR="00A81D13" w:rsidRPr="007724E6">
        <w:rPr>
          <w:rFonts w:ascii="Arial" w:hAnsi="Arial" w:cs="Arial"/>
        </w:rPr>
        <w:t>.</w:t>
      </w:r>
    </w:p>
    <w:p w14:paraId="0B803474" w14:textId="73D76375" w:rsidR="00BD34E6" w:rsidRDefault="000867A4" w:rsidP="00B42A94">
      <w:pPr>
        <w:pStyle w:val="Heading2"/>
        <w:ind w:left="851" w:hanging="851"/>
        <w:rPr>
          <w:color w:val="4472C4" w:themeColor="accent1"/>
        </w:rPr>
      </w:pPr>
      <w:bookmarkStart w:id="13" w:name="_Toc125221936"/>
      <w:r>
        <w:rPr>
          <w:color w:val="4472C4" w:themeColor="accent1"/>
        </w:rPr>
        <w:br w:type="page"/>
      </w:r>
      <w:bookmarkStart w:id="14" w:name="_Toc147244775"/>
      <w:r w:rsidR="0026370C" w:rsidRPr="008F6137">
        <w:lastRenderedPageBreak/>
        <w:t>4</w:t>
      </w:r>
      <w:r w:rsidR="00BD34E6" w:rsidRPr="008F6137">
        <w:t>.</w:t>
      </w:r>
      <w:r w:rsidR="00067818" w:rsidRPr="008F6137">
        <w:tab/>
      </w:r>
      <w:r w:rsidR="00062B33" w:rsidRPr="008F6137">
        <w:t>Right to Exchange</w:t>
      </w:r>
      <w:bookmarkEnd w:id="13"/>
      <w:bookmarkEnd w:id="14"/>
    </w:p>
    <w:p w14:paraId="0471FA39" w14:textId="3E5BC918" w:rsidR="006D432A" w:rsidRDefault="006D432A" w:rsidP="00B42A94">
      <w:pPr>
        <w:spacing w:before="120" w:after="0"/>
        <w:ind w:left="851" w:hanging="851"/>
        <w:rPr>
          <w:rFonts w:ascii="Arial" w:hAnsi="Arial" w:cs="Arial"/>
          <w:szCs w:val="24"/>
        </w:rPr>
      </w:pPr>
      <w:r>
        <w:rPr>
          <w:rFonts w:ascii="Arial" w:hAnsi="Arial" w:cs="Arial"/>
          <w:szCs w:val="24"/>
        </w:rPr>
        <w:t>4.1</w:t>
      </w:r>
      <w:r>
        <w:rPr>
          <w:rFonts w:ascii="Arial" w:hAnsi="Arial" w:cs="Arial"/>
          <w:szCs w:val="24"/>
        </w:rPr>
        <w:tab/>
      </w:r>
      <w:r w:rsidR="00DE7A50" w:rsidRPr="006D432A">
        <w:rPr>
          <w:rFonts w:ascii="Arial" w:hAnsi="Arial" w:cs="Arial"/>
          <w:szCs w:val="24"/>
        </w:rPr>
        <w:t>SCDC t</w:t>
      </w:r>
      <w:r w:rsidR="00062B33" w:rsidRPr="006D432A">
        <w:rPr>
          <w:rFonts w:ascii="Arial" w:hAnsi="Arial" w:cs="Arial"/>
          <w:szCs w:val="24"/>
        </w:rPr>
        <w:t>enants</w:t>
      </w:r>
      <w:r w:rsidR="00045462">
        <w:rPr>
          <w:rFonts w:ascii="Arial" w:hAnsi="Arial" w:cs="Arial"/>
          <w:szCs w:val="24"/>
        </w:rPr>
        <w:t xml:space="preserve"> who are</w:t>
      </w:r>
      <w:r w:rsidR="00062B33" w:rsidRPr="006D432A">
        <w:rPr>
          <w:rFonts w:ascii="Arial" w:hAnsi="Arial" w:cs="Arial"/>
          <w:szCs w:val="24"/>
        </w:rPr>
        <w:t xml:space="preserve"> </w:t>
      </w:r>
      <w:r w:rsidR="00DE7A50" w:rsidRPr="006D432A">
        <w:rPr>
          <w:rFonts w:ascii="Arial" w:hAnsi="Arial" w:cs="Arial"/>
          <w:szCs w:val="24"/>
        </w:rPr>
        <w:t xml:space="preserve">on Secure or Fixed Term Flexible Tenancy </w:t>
      </w:r>
      <w:r w:rsidR="00062B33" w:rsidRPr="006D432A">
        <w:rPr>
          <w:rFonts w:ascii="Arial" w:hAnsi="Arial" w:cs="Arial"/>
          <w:szCs w:val="24"/>
        </w:rPr>
        <w:t>are eligible for Mutual Exchange</w:t>
      </w:r>
      <w:r w:rsidR="00DA7C67" w:rsidRPr="006D432A">
        <w:rPr>
          <w:rFonts w:ascii="Arial" w:hAnsi="Arial" w:cs="Arial"/>
          <w:szCs w:val="24"/>
        </w:rPr>
        <w:t>.</w:t>
      </w:r>
    </w:p>
    <w:p w14:paraId="04D44A95" w14:textId="1BE2B017" w:rsidR="00413B17" w:rsidRPr="00413B17" w:rsidRDefault="00413B17" w:rsidP="00B42A94">
      <w:pPr>
        <w:spacing w:before="120" w:after="0"/>
        <w:ind w:left="851" w:hanging="851"/>
        <w:rPr>
          <w:rFonts w:ascii="Arial" w:hAnsi="Arial" w:cs="Arial"/>
          <w:szCs w:val="24"/>
        </w:rPr>
      </w:pPr>
      <w:r>
        <w:rPr>
          <w:rFonts w:ascii="Arial" w:hAnsi="Arial" w:cs="Arial"/>
          <w:szCs w:val="24"/>
        </w:rPr>
        <w:t>4.2</w:t>
      </w:r>
      <w:r>
        <w:rPr>
          <w:rFonts w:ascii="Arial" w:hAnsi="Arial" w:cs="Arial"/>
          <w:szCs w:val="24"/>
        </w:rPr>
        <w:tab/>
        <w:t>External</w:t>
      </w:r>
      <w:r w:rsidRPr="00413B17">
        <w:rPr>
          <w:rFonts w:ascii="Arial" w:hAnsi="Arial" w:cs="Arial"/>
          <w:szCs w:val="24"/>
        </w:rPr>
        <w:t xml:space="preserve"> tenants seeking to exchange with </w:t>
      </w:r>
      <w:r>
        <w:rPr>
          <w:rFonts w:ascii="Arial" w:hAnsi="Arial" w:cs="Arial"/>
          <w:szCs w:val="24"/>
        </w:rPr>
        <w:t>SCDC</w:t>
      </w:r>
      <w:r w:rsidRPr="00413B17">
        <w:rPr>
          <w:rFonts w:ascii="Arial" w:hAnsi="Arial" w:cs="Arial"/>
          <w:szCs w:val="24"/>
        </w:rPr>
        <w:t xml:space="preserve"> tenants must be on</w:t>
      </w:r>
      <w:r w:rsidR="002333F3">
        <w:rPr>
          <w:rFonts w:ascii="Arial" w:hAnsi="Arial" w:cs="Arial"/>
          <w:szCs w:val="24"/>
        </w:rPr>
        <w:t xml:space="preserve"> lifetime tenancy (s</w:t>
      </w:r>
      <w:r w:rsidRPr="00413B17">
        <w:rPr>
          <w:rFonts w:ascii="Arial" w:hAnsi="Arial" w:cs="Arial"/>
          <w:szCs w:val="24"/>
        </w:rPr>
        <w:t xml:space="preserve">ecure </w:t>
      </w:r>
      <w:r w:rsidR="002333F3">
        <w:rPr>
          <w:rFonts w:ascii="Arial" w:hAnsi="Arial" w:cs="Arial"/>
          <w:szCs w:val="24"/>
        </w:rPr>
        <w:t>or a</w:t>
      </w:r>
      <w:r w:rsidRPr="00413B17">
        <w:rPr>
          <w:rFonts w:ascii="Arial" w:hAnsi="Arial" w:cs="Arial"/>
          <w:szCs w:val="24"/>
        </w:rPr>
        <w:t>ssured</w:t>
      </w:r>
      <w:r w:rsidR="002333F3">
        <w:rPr>
          <w:rFonts w:ascii="Arial" w:hAnsi="Arial" w:cs="Arial"/>
          <w:szCs w:val="24"/>
        </w:rPr>
        <w:t xml:space="preserve">) </w:t>
      </w:r>
      <w:r w:rsidRPr="00413B17">
        <w:rPr>
          <w:rFonts w:ascii="Arial" w:hAnsi="Arial" w:cs="Arial"/>
          <w:szCs w:val="24"/>
        </w:rPr>
        <w:t>or Fixed Term</w:t>
      </w:r>
      <w:r w:rsidR="000F058F">
        <w:rPr>
          <w:rFonts w:ascii="Arial" w:hAnsi="Arial" w:cs="Arial"/>
          <w:szCs w:val="24"/>
        </w:rPr>
        <w:t xml:space="preserve"> </w:t>
      </w:r>
      <w:r w:rsidRPr="00413B17">
        <w:rPr>
          <w:rFonts w:ascii="Arial" w:hAnsi="Arial" w:cs="Arial"/>
          <w:szCs w:val="24"/>
        </w:rPr>
        <w:t>/</w:t>
      </w:r>
      <w:r w:rsidR="000F058F">
        <w:rPr>
          <w:rFonts w:ascii="Arial" w:hAnsi="Arial" w:cs="Arial"/>
          <w:szCs w:val="24"/>
        </w:rPr>
        <w:t xml:space="preserve"> </w:t>
      </w:r>
      <w:r w:rsidRPr="00413B17">
        <w:rPr>
          <w:rFonts w:ascii="Arial" w:hAnsi="Arial" w:cs="Arial"/>
          <w:szCs w:val="24"/>
        </w:rPr>
        <w:t>Flexible Tenancy</w:t>
      </w:r>
      <w:r>
        <w:rPr>
          <w:rFonts w:ascii="Arial" w:hAnsi="Arial" w:cs="Arial"/>
          <w:szCs w:val="24"/>
        </w:rPr>
        <w:t>.</w:t>
      </w:r>
    </w:p>
    <w:p w14:paraId="376DEB46" w14:textId="3B8B8DC0" w:rsidR="003A00B3" w:rsidRPr="006D432A" w:rsidRDefault="006D432A" w:rsidP="00B42A94">
      <w:pPr>
        <w:spacing w:before="120" w:after="0"/>
        <w:ind w:left="851" w:hanging="851"/>
        <w:rPr>
          <w:rFonts w:ascii="Arial" w:hAnsi="Arial" w:cs="Arial"/>
          <w:szCs w:val="24"/>
        </w:rPr>
      </w:pPr>
      <w:r>
        <w:rPr>
          <w:rFonts w:ascii="Arial" w:hAnsi="Arial" w:cs="Arial"/>
          <w:szCs w:val="24"/>
        </w:rPr>
        <w:t>4.</w:t>
      </w:r>
      <w:r w:rsidR="00413B17">
        <w:rPr>
          <w:rFonts w:ascii="Arial" w:hAnsi="Arial" w:cs="Arial"/>
          <w:szCs w:val="24"/>
        </w:rPr>
        <w:t>3</w:t>
      </w:r>
      <w:r>
        <w:rPr>
          <w:rFonts w:ascii="Arial" w:hAnsi="Arial" w:cs="Arial"/>
          <w:szCs w:val="24"/>
        </w:rPr>
        <w:tab/>
      </w:r>
      <w:r w:rsidR="004A252D">
        <w:rPr>
          <w:rFonts w:ascii="Arial" w:hAnsi="Arial" w:cs="Arial"/>
          <w:szCs w:val="24"/>
        </w:rPr>
        <w:t xml:space="preserve">Applicants </w:t>
      </w:r>
      <w:r w:rsidR="003A00B3" w:rsidRPr="006D432A">
        <w:rPr>
          <w:rFonts w:ascii="Arial" w:hAnsi="Arial" w:cs="Arial"/>
          <w:szCs w:val="24"/>
        </w:rPr>
        <w:t xml:space="preserve">can exchange with tenants </w:t>
      </w:r>
      <w:r w:rsidR="0015368D" w:rsidRPr="006D432A">
        <w:rPr>
          <w:rFonts w:ascii="Arial" w:hAnsi="Arial" w:cs="Arial"/>
          <w:szCs w:val="24"/>
        </w:rPr>
        <w:t>of</w:t>
      </w:r>
      <w:r w:rsidR="003A00B3" w:rsidRPr="006D432A">
        <w:rPr>
          <w:rFonts w:ascii="Arial" w:hAnsi="Arial" w:cs="Arial"/>
          <w:szCs w:val="24"/>
        </w:rPr>
        <w:t xml:space="preserve"> any </w:t>
      </w:r>
      <w:r w:rsidR="00DA7C67" w:rsidRPr="006D432A">
        <w:rPr>
          <w:rFonts w:ascii="Arial" w:hAnsi="Arial" w:cs="Arial"/>
          <w:szCs w:val="24"/>
        </w:rPr>
        <w:t xml:space="preserve">private registered providers of </w:t>
      </w:r>
      <w:r w:rsidR="00DC12AF" w:rsidRPr="006D432A">
        <w:rPr>
          <w:rFonts w:ascii="Arial" w:hAnsi="Arial" w:cs="Arial"/>
          <w:szCs w:val="24"/>
        </w:rPr>
        <w:t>s</w:t>
      </w:r>
      <w:r w:rsidR="00DA7C67" w:rsidRPr="006D432A">
        <w:rPr>
          <w:rFonts w:ascii="Arial" w:hAnsi="Arial" w:cs="Arial"/>
          <w:szCs w:val="24"/>
        </w:rPr>
        <w:t xml:space="preserve">ocial </w:t>
      </w:r>
      <w:r w:rsidR="00DC12AF" w:rsidRPr="006D432A">
        <w:rPr>
          <w:rFonts w:ascii="Arial" w:hAnsi="Arial" w:cs="Arial"/>
          <w:szCs w:val="24"/>
        </w:rPr>
        <w:t>h</w:t>
      </w:r>
      <w:r w:rsidR="00DA7C67" w:rsidRPr="006D432A">
        <w:rPr>
          <w:rFonts w:ascii="Arial" w:hAnsi="Arial" w:cs="Arial"/>
          <w:szCs w:val="24"/>
        </w:rPr>
        <w:t xml:space="preserve">ousing </w:t>
      </w:r>
      <w:r w:rsidR="003A00B3" w:rsidRPr="006D432A">
        <w:rPr>
          <w:rFonts w:ascii="Arial" w:hAnsi="Arial" w:cs="Arial"/>
          <w:szCs w:val="24"/>
        </w:rPr>
        <w:t xml:space="preserve">anywhere in the </w:t>
      </w:r>
      <w:r w:rsidR="00F312D2">
        <w:rPr>
          <w:rFonts w:ascii="Arial" w:hAnsi="Arial" w:cs="Arial"/>
          <w:szCs w:val="24"/>
        </w:rPr>
        <w:t>country</w:t>
      </w:r>
      <w:r w:rsidR="0015368D" w:rsidRPr="006D432A">
        <w:rPr>
          <w:rFonts w:ascii="Arial" w:hAnsi="Arial" w:cs="Arial"/>
          <w:szCs w:val="24"/>
        </w:rPr>
        <w:t>,</w:t>
      </w:r>
      <w:r w:rsidR="00DC12AF" w:rsidRPr="006D432A">
        <w:rPr>
          <w:rFonts w:ascii="Arial" w:hAnsi="Arial" w:cs="Arial"/>
          <w:szCs w:val="24"/>
        </w:rPr>
        <w:t xml:space="preserve"> including</w:t>
      </w:r>
      <w:r w:rsidR="003A00B3" w:rsidRPr="006D432A">
        <w:rPr>
          <w:rFonts w:ascii="Arial" w:hAnsi="Arial" w:cs="Arial"/>
          <w:szCs w:val="24"/>
        </w:rPr>
        <w:t>:</w:t>
      </w:r>
    </w:p>
    <w:p w14:paraId="38E7B12C" w14:textId="18FFF4BA" w:rsidR="003A00B3" w:rsidRPr="006D432A" w:rsidRDefault="003A00B3" w:rsidP="00AB0349">
      <w:pPr>
        <w:pStyle w:val="ListParagraph"/>
        <w:numPr>
          <w:ilvl w:val="0"/>
          <w:numId w:val="21"/>
        </w:numPr>
        <w:spacing w:before="120" w:after="0"/>
        <w:ind w:left="1701" w:hanging="437"/>
        <w:contextualSpacing w:val="0"/>
        <w:rPr>
          <w:rFonts w:ascii="Arial" w:hAnsi="Arial" w:cs="Arial"/>
          <w:szCs w:val="24"/>
        </w:rPr>
      </w:pPr>
      <w:r w:rsidRPr="00C46DBF">
        <w:rPr>
          <w:rFonts w:ascii="Arial" w:hAnsi="Arial" w:cs="Arial"/>
          <w:color w:val="000000" w:themeColor="text1"/>
          <w:szCs w:val="24"/>
        </w:rPr>
        <w:t xml:space="preserve">Other </w:t>
      </w:r>
      <w:r w:rsidRPr="006D432A">
        <w:rPr>
          <w:rFonts w:ascii="Arial" w:hAnsi="Arial" w:cs="Arial"/>
          <w:szCs w:val="24"/>
        </w:rPr>
        <w:t>Local Authorities</w:t>
      </w:r>
      <w:r w:rsidR="00DB79AE">
        <w:rPr>
          <w:rFonts w:ascii="Arial" w:hAnsi="Arial" w:cs="Arial"/>
          <w:szCs w:val="24"/>
        </w:rPr>
        <w:t>;</w:t>
      </w:r>
    </w:p>
    <w:p w14:paraId="5C20EA9B" w14:textId="6F33CC05" w:rsidR="003A00B3" w:rsidRPr="006D432A" w:rsidRDefault="00675970" w:rsidP="00AB0349">
      <w:pPr>
        <w:pStyle w:val="ListParagraph"/>
        <w:numPr>
          <w:ilvl w:val="0"/>
          <w:numId w:val="21"/>
        </w:numPr>
        <w:spacing w:after="0"/>
        <w:ind w:left="1701" w:hanging="437"/>
        <w:contextualSpacing w:val="0"/>
        <w:rPr>
          <w:rFonts w:ascii="Arial" w:hAnsi="Arial" w:cs="Arial"/>
          <w:szCs w:val="24"/>
        </w:rPr>
      </w:pPr>
      <w:r w:rsidRPr="006D432A">
        <w:rPr>
          <w:rFonts w:ascii="Arial" w:hAnsi="Arial" w:cs="Arial"/>
          <w:szCs w:val="24"/>
        </w:rPr>
        <w:t>Arm’s Length</w:t>
      </w:r>
      <w:r w:rsidR="003A00B3" w:rsidRPr="006D432A">
        <w:rPr>
          <w:rFonts w:ascii="Arial" w:hAnsi="Arial" w:cs="Arial"/>
          <w:szCs w:val="24"/>
        </w:rPr>
        <w:t xml:space="preserve"> Management Organisation</w:t>
      </w:r>
      <w:r w:rsidR="00DC12AF" w:rsidRPr="006D432A">
        <w:rPr>
          <w:rFonts w:ascii="Arial" w:hAnsi="Arial" w:cs="Arial"/>
          <w:szCs w:val="24"/>
        </w:rPr>
        <w:t>s</w:t>
      </w:r>
      <w:r w:rsidR="003A00B3" w:rsidRPr="006D432A">
        <w:rPr>
          <w:rFonts w:ascii="Arial" w:hAnsi="Arial" w:cs="Arial"/>
          <w:szCs w:val="24"/>
        </w:rPr>
        <w:t xml:space="preserve"> (ALMO)</w:t>
      </w:r>
      <w:r w:rsidR="00DB79AE">
        <w:rPr>
          <w:rFonts w:ascii="Arial" w:hAnsi="Arial" w:cs="Arial"/>
          <w:szCs w:val="24"/>
        </w:rPr>
        <w:t>;</w:t>
      </w:r>
    </w:p>
    <w:p w14:paraId="4366355E" w14:textId="0C682C0F" w:rsidR="003A00B3" w:rsidRPr="006D432A" w:rsidRDefault="003A00B3" w:rsidP="00AB0349">
      <w:pPr>
        <w:pStyle w:val="ListParagraph"/>
        <w:numPr>
          <w:ilvl w:val="0"/>
          <w:numId w:val="21"/>
        </w:numPr>
        <w:spacing w:after="0"/>
        <w:ind w:left="1701" w:hanging="437"/>
        <w:contextualSpacing w:val="0"/>
        <w:rPr>
          <w:rFonts w:ascii="Arial" w:hAnsi="Arial" w:cs="Arial"/>
          <w:szCs w:val="24"/>
        </w:rPr>
      </w:pPr>
      <w:r w:rsidRPr="006D432A">
        <w:rPr>
          <w:rFonts w:ascii="Arial" w:hAnsi="Arial" w:cs="Arial"/>
          <w:szCs w:val="24"/>
        </w:rPr>
        <w:t>Housing Associations</w:t>
      </w:r>
      <w:r w:rsidR="00DB79AE">
        <w:rPr>
          <w:rFonts w:ascii="Arial" w:hAnsi="Arial" w:cs="Arial"/>
          <w:szCs w:val="24"/>
        </w:rPr>
        <w:t>; and</w:t>
      </w:r>
    </w:p>
    <w:p w14:paraId="6A9F80EC" w14:textId="254EC38D" w:rsidR="00DA7C67" w:rsidRDefault="00DA7C67" w:rsidP="00AB0349">
      <w:pPr>
        <w:pStyle w:val="ListParagraph"/>
        <w:numPr>
          <w:ilvl w:val="0"/>
          <w:numId w:val="21"/>
        </w:numPr>
        <w:spacing w:after="0"/>
        <w:ind w:left="1701" w:hanging="437"/>
        <w:contextualSpacing w:val="0"/>
        <w:rPr>
          <w:rFonts w:ascii="Arial" w:hAnsi="Arial" w:cs="Arial"/>
          <w:szCs w:val="24"/>
        </w:rPr>
      </w:pPr>
      <w:r w:rsidRPr="006D432A">
        <w:rPr>
          <w:rFonts w:ascii="Arial" w:hAnsi="Arial" w:cs="Arial"/>
          <w:szCs w:val="24"/>
        </w:rPr>
        <w:t>Housing Trust which is a charity</w:t>
      </w:r>
      <w:r w:rsidR="00DB79AE">
        <w:rPr>
          <w:rFonts w:ascii="Arial" w:hAnsi="Arial" w:cs="Arial"/>
          <w:szCs w:val="24"/>
        </w:rPr>
        <w:t>.</w:t>
      </w:r>
    </w:p>
    <w:p w14:paraId="2AAE1E4E" w14:textId="1DEF4530" w:rsidR="00353FA3" w:rsidRPr="00766982" w:rsidRDefault="00894CDB" w:rsidP="00B42A94">
      <w:pPr>
        <w:spacing w:before="120" w:after="0"/>
        <w:ind w:left="851" w:hanging="851"/>
        <w:rPr>
          <w:rFonts w:ascii="Arial" w:hAnsi="Arial" w:cs="Arial"/>
        </w:rPr>
      </w:pPr>
      <w:r w:rsidRPr="22FE869D">
        <w:rPr>
          <w:rFonts w:ascii="Arial" w:hAnsi="Arial" w:cs="Arial"/>
        </w:rPr>
        <w:t>4.4</w:t>
      </w:r>
      <w:r>
        <w:tab/>
      </w:r>
      <w:r w:rsidR="00353FA3" w:rsidRPr="22FE869D">
        <w:rPr>
          <w:rFonts w:ascii="Arial" w:hAnsi="Arial" w:cs="Arial"/>
        </w:rPr>
        <w:t>Tenants on Introductory Tenancies will not be considered for Mutual Exchange until such time that they have successfully completed the probation period.</w:t>
      </w:r>
    </w:p>
    <w:p w14:paraId="1EEA13DD" w14:textId="58DE08D8" w:rsidR="000F7BCD" w:rsidRPr="000F7BCD" w:rsidRDefault="000F7BCD" w:rsidP="000F058F">
      <w:pPr>
        <w:pStyle w:val="ListParagraph"/>
        <w:spacing w:before="120" w:after="0"/>
        <w:ind w:left="0"/>
        <w:contextualSpacing w:val="0"/>
        <w:rPr>
          <w:rFonts w:ascii="Arial" w:hAnsi="Arial" w:cs="Arial"/>
          <w:b/>
          <w:bCs/>
          <w:szCs w:val="24"/>
        </w:rPr>
      </w:pPr>
      <w:r w:rsidRPr="000F7BCD">
        <w:rPr>
          <w:rFonts w:ascii="Arial" w:hAnsi="Arial" w:cs="Arial"/>
          <w:b/>
          <w:bCs/>
          <w:szCs w:val="24"/>
        </w:rPr>
        <w:t>Planning Agreements</w:t>
      </w:r>
    </w:p>
    <w:p w14:paraId="480F524D" w14:textId="2333612E" w:rsidR="00C03DAA" w:rsidRPr="000F058F" w:rsidRDefault="00894C33" w:rsidP="00B42A94">
      <w:pPr>
        <w:spacing w:before="120" w:after="0"/>
        <w:ind w:left="851" w:hanging="851"/>
        <w:rPr>
          <w:rFonts w:ascii="Arial" w:hAnsi="Arial" w:cs="Arial"/>
          <w:szCs w:val="24"/>
        </w:rPr>
      </w:pPr>
      <w:r>
        <w:rPr>
          <w:rFonts w:ascii="Arial" w:hAnsi="Arial" w:cs="Arial"/>
          <w:szCs w:val="24"/>
        </w:rPr>
        <w:t>4.</w:t>
      </w:r>
      <w:r w:rsidR="0005405E">
        <w:rPr>
          <w:rFonts w:ascii="Arial" w:hAnsi="Arial" w:cs="Arial"/>
          <w:szCs w:val="24"/>
        </w:rPr>
        <w:t>5</w:t>
      </w:r>
      <w:r>
        <w:rPr>
          <w:rFonts w:ascii="Arial" w:hAnsi="Arial" w:cs="Arial"/>
          <w:szCs w:val="24"/>
        </w:rPr>
        <w:tab/>
      </w:r>
      <w:r w:rsidR="000F7BCD">
        <w:rPr>
          <w:rFonts w:ascii="Arial" w:hAnsi="Arial" w:cs="Arial"/>
          <w:szCs w:val="24"/>
        </w:rPr>
        <w:t>Social housing p</w:t>
      </w:r>
      <w:r w:rsidR="000C62CF">
        <w:rPr>
          <w:rFonts w:ascii="Arial" w:hAnsi="Arial" w:cs="Arial"/>
          <w:szCs w:val="24"/>
        </w:rPr>
        <w:t xml:space="preserve">roperties </w:t>
      </w:r>
      <w:r w:rsidR="00C46DBF">
        <w:rPr>
          <w:rFonts w:ascii="Arial" w:hAnsi="Arial" w:cs="Arial"/>
          <w:szCs w:val="24"/>
        </w:rPr>
        <w:t xml:space="preserve">which are </w:t>
      </w:r>
      <w:r w:rsidR="000F7BCD">
        <w:rPr>
          <w:rFonts w:ascii="Arial" w:hAnsi="Arial" w:cs="Arial"/>
          <w:szCs w:val="24"/>
        </w:rPr>
        <w:t xml:space="preserve">subject to </w:t>
      </w:r>
      <w:r>
        <w:rPr>
          <w:rFonts w:ascii="Arial" w:hAnsi="Arial" w:cs="Arial"/>
          <w:szCs w:val="24"/>
        </w:rPr>
        <w:t>S106 planning agreements</w:t>
      </w:r>
      <w:r w:rsidR="003A412F">
        <w:rPr>
          <w:rFonts w:ascii="Arial" w:hAnsi="Arial" w:cs="Arial"/>
          <w:szCs w:val="24"/>
        </w:rPr>
        <w:t xml:space="preserve"> have restrictions </w:t>
      </w:r>
      <w:r w:rsidR="003A412F" w:rsidRPr="003A412F">
        <w:rPr>
          <w:rFonts w:ascii="Arial" w:hAnsi="Arial" w:cs="Arial"/>
          <w:szCs w:val="24"/>
        </w:rPr>
        <w:t>on how</w:t>
      </w:r>
      <w:r w:rsidR="000F7BCD">
        <w:rPr>
          <w:rFonts w:ascii="Arial" w:hAnsi="Arial" w:cs="Arial"/>
          <w:szCs w:val="24"/>
        </w:rPr>
        <w:t xml:space="preserve"> they are </w:t>
      </w:r>
      <w:r w:rsidR="003A412F" w:rsidRPr="003A412F">
        <w:rPr>
          <w:rFonts w:ascii="Arial" w:hAnsi="Arial" w:cs="Arial"/>
          <w:szCs w:val="24"/>
        </w:rPr>
        <w:t>let based on factors such as local connection.</w:t>
      </w:r>
      <w:r w:rsidR="000C62CF">
        <w:rPr>
          <w:rFonts w:ascii="Arial" w:hAnsi="Arial" w:cs="Arial"/>
          <w:szCs w:val="24"/>
        </w:rPr>
        <w:t xml:space="preserve"> </w:t>
      </w:r>
      <w:r w:rsidR="003A412F">
        <w:rPr>
          <w:rFonts w:ascii="Arial" w:hAnsi="Arial" w:cs="Arial"/>
          <w:szCs w:val="24"/>
        </w:rPr>
        <w:t xml:space="preserve">However, </w:t>
      </w:r>
      <w:r w:rsidR="000F7BCD">
        <w:rPr>
          <w:rFonts w:ascii="Arial" w:hAnsi="Arial" w:cs="Arial"/>
          <w:szCs w:val="24"/>
        </w:rPr>
        <w:t xml:space="preserve">SCDC will not withhold consent for mutual exchange if </w:t>
      </w:r>
      <w:r w:rsidR="00C46DBF">
        <w:rPr>
          <w:rFonts w:ascii="Arial" w:hAnsi="Arial" w:cs="Arial"/>
          <w:szCs w:val="24"/>
        </w:rPr>
        <w:t>an</w:t>
      </w:r>
      <w:r w:rsidR="000F7BCD">
        <w:rPr>
          <w:rFonts w:ascii="Arial" w:hAnsi="Arial" w:cs="Arial"/>
          <w:szCs w:val="24"/>
        </w:rPr>
        <w:t xml:space="preserve"> incoming tenant lack</w:t>
      </w:r>
      <w:r w:rsidR="00C46DBF">
        <w:rPr>
          <w:rFonts w:ascii="Arial" w:hAnsi="Arial" w:cs="Arial"/>
          <w:szCs w:val="24"/>
        </w:rPr>
        <w:t>s</w:t>
      </w:r>
      <w:r w:rsidR="000F7BCD">
        <w:rPr>
          <w:rFonts w:ascii="Arial" w:hAnsi="Arial" w:cs="Arial"/>
          <w:szCs w:val="24"/>
        </w:rPr>
        <w:t xml:space="preserve"> a local connection. This is because </w:t>
      </w:r>
      <w:r w:rsidR="003A412F">
        <w:rPr>
          <w:rFonts w:ascii="Arial" w:hAnsi="Arial" w:cs="Arial"/>
          <w:szCs w:val="24"/>
        </w:rPr>
        <w:t>the Housing Act 1985</w:t>
      </w:r>
      <w:r w:rsidR="009A233B">
        <w:rPr>
          <w:rFonts w:ascii="Arial" w:hAnsi="Arial" w:cs="Arial"/>
          <w:szCs w:val="24"/>
        </w:rPr>
        <w:t xml:space="preserve"> </w:t>
      </w:r>
      <w:r w:rsidR="00627992">
        <w:rPr>
          <w:rFonts w:ascii="Arial" w:hAnsi="Arial" w:cs="Arial"/>
          <w:szCs w:val="24"/>
        </w:rPr>
        <w:t xml:space="preserve">does not specify this as a reason to </w:t>
      </w:r>
      <w:r w:rsidR="003A412F">
        <w:rPr>
          <w:rFonts w:ascii="Arial" w:hAnsi="Arial" w:cs="Arial"/>
          <w:szCs w:val="24"/>
        </w:rPr>
        <w:t>refus</w:t>
      </w:r>
      <w:r w:rsidR="0006226F">
        <w:rPr>
          <w:rFonts w:ascii="Arial" w:hAnsi="Arial" w:cs="Arial"/>
          <w:szCs w:val="24"/>
        </w:rPr>
        <w:t>e</w:t>
      </w:r>
      <w:r w:rsidR="003A412F">
        <w:rPr>
          <w:rFonts w:ascii="Arial" w:hAnsi="Arial" w:cs="Arial"/>
          <w:szCs w:val="24"/>
        </w:rPr>
        <w:t xml:space="preserve"> an exchange. </w:t>
      </w:r>
      <w:r w:rsidR="000F7BCD">
        <w:rPr>
          <w:rFonts w:ascii="Arial" w:hAnsi="Arial" w:cs="Arial"/>
          <w:szCs w:val="24"/>
        </w:rPr>
        <w:t xml:space="preserve">The </w:t>
      </w:r>
      <w:r w:rsidR="0006226F">
        <w:rPr>
          <w:rFonts w:ascii="Arial" w:hAnsi="Arial" w:cs="Arial"/>
          <w:szCs w:val="24"/>
        </w:rPr>
        <w:t>Housing</w:t>
      </w:r>
      <w:r w:rsidR="000F7BCD">
        <w:rPr>
          <w:rFonts w:ascii="Arial" w:hAnsi="Arial" w:cs="Arial"/>
          <w:szCs w:val="24"/>
        </w:rPr>
        <w:t xml:space="preserve"> Act is</w:t>
      </w:r>
      <w:r w:rsidR="00873F2F">
        <w:rPr>
          <w:rFonts w:ascii="Arial" w:hAnsi="Arial" w:cs="Arial"/>
          <w:szCs w:val="24"/>
        </w:rPr>
        <w:t xml:space="preserve"> a</w:t>
      </w:r>
      <w:r w:rsidR="000F7BCD">
        <w:rPr>
          <w:rFonts w:ascii="Arial" w:hAnsi="Arial" w:cs="Arial"/>
          <w:szCs w:val="24"/>
        </w:rPr>
        <w:t xml:space="preserve"> </w:t>
      </w:r>
      <w:r w:rsidR="009A233B" w:rsidRPr="000F7BCD">
        <w:rPr>
          <w:rFonts w:ascii="Arial" w:hAnsi="Arial" w:cs="Arial"/>
        </w:rPr>
        <w:t>primary</w:t>
      </w:r>
      <w:r w:rsidR="000F7BCD" w:rsidRPr="000F7BCD">
        <w:rPr>
          <w:rFonts w:ascii="Arial" w:hAnsi="Arial" w:cs="Arial"/>
        </w:rPr>
        <w:t xml:space="preserve"> legislation and therefore </w:t>
      </w:r>
      <w:r w:rsidR="009A233B" w:rsidRPr="000F7BCD">
        <w:rPr>
          <w:rFonts w:ascii="Arial" w:hAnsi="Arial" w:cs="Arial"/>
        </w:rPr>
        <w:t>overrid</w:t>
      </w:r>
      <w:r w:rsidR="000F7BCD" w:rsidRPr="000F7BCD">
        <w:rPr>
          <w:rFonts w:ascii="Arial" w:hAnsi="Arial" w:cs="Arial"/>
        </w:rPr>
        <w:t>es</w:t>
      </w:r>
      <w:r w:rsidR="000F7BCD" w:rsidRPr="000F7BCD">
        <w:t xml:space="preserve"> </w:t>
      </w:r>
      <w:r w:rsidR="009A233B">
        <w:rPr>
          <w:rFonts w:ascii="Arial" w:hAnsi="Arial" w:cs="Arial"/>
          <w:szCs w:val="24"/>
        </w:rPr>
        <w:t>restrictions set out in a planning agreement.</w:t>
      </w:r>
    </w:p>
    <w:p w14:paraId="11DC86B9" w14:textId="77777777" w:rsidR="00413B17" w:rsidRPr="000F058F" w:rsidRDefault="00413B17" w:rsidP="00A92726">
      <w:pPr>
        <w:spacing w:after="0" w:line="240" w:lineRule="auto"/>
        <w:jc w:val="both"/>
        <w:rPr>
          <w:rFonts w:ascii="Arial" w:hAnsi="Arial" w:cs="Arial"/>
          <w:b/>
          <w:bCs/>
        </w:rPr>
      </w:pPr>
      <w:r>
        <w:rPr>
          <w:rFonts w:ascii="Arial" w:hAnsi="Arial" w:cs="Arial"/>
          <w:b/>
          <w:bCs/>
          <w:color w:val="2F5496" w:themeColor="accent1" w:themeShade="BF"/>
        </w:rPr>
        <w:br w:type="page"/>
      </w:r>
    </w:p>
    <w:p w14:paraId="4A3D5629" w14:textId="71A4AD32" w:rsidR="00D55398" w:rsidRPr="008455B2" w:rsidRDefault="00D55398" w:rsidP="00AB0349">
      <w:pPr>
        <w:pStyle w:val="Heading2"/>
        <w:numPr>
          <w:ilvl w:val="0"/>
          <w:numId w:val="39"/>
        </w:numPr>
        <w:ind w:left="851" w:hanging="851"/>
      </w:pPr>
      <w:bookmarkStart w:id="15" w:name="_Toc147244776"/>
      <w:r w:rsidRPr="008455B2">
        <w:lastRenderedPageBreak/>
        <w:t>Type</w:t>
      </w:r>
      <w:r w:rsidR="00DC767E" w:rsidRPr="008455B2">
        <w:t>s</w:t>
      </w:r>
      <w:r w:rsidRPr="008455B2">
        <w:t xml:space="preserve"> of Exchange</w:t>
      </w:r>
      <w:bookmarkEnd w:id="15"/>
    </w:p>
    <w:p w14:paraId="51E0AF93" w14:textId="302A2AB7" w:rsidR="009849DF" w:rsidRPr="00740AF4" w:rsidRDefault="00DC767E" w:rsidP="00AB0349">
      <w:pPr>
        <w:pStyle w:val="ListParagraph"/>
        <w:numPr>
          <w:ilvl w:val="1"/>
          <w:numId w:val="39"/>
        </w:numPr>
        <w:spacing w:before="120" w:after="0"/>
        <w:ind w:left="851" w:hanging="851"/>
        <w:contextualSpacing w:val="0"/>
        <w:rPr>
          <w:rFonts w:ascii="Arial" w:hAnsi="Arial" w:cs="Arial"/>
          <w:szCs w:val="24"/>
        </w:rPr>
      </w:pPr>
      <w:r w:rsidRPr="00740AF4">
        <w:rPr>
          <w:rFonts w:ascii="Arial" w:hAnsi="Arial" w:cs="Arial"/>
          <w:szCs w:val="24"/>
        </w:rPr>
        <w:t xml:space="preserve">Tenants can only exchange </w:t>
      </w:r>
      <w:r w:rsidR="00DB79AE" w:rsidRPr="00740AF4">
        <w:rPr>
          <w:rFonts w:ascii="Arial" w:hAnsi="Arial" w:cs="Arial"/>
          <w:szCs w:val="24"/>
        </w:rPr>
        <w:t>properties</w:t>
      </w:r>
      <w:r w:rsidRPr="00740AF4">
        <w:rPr>
          <w:rFonts w:ascii="Arial" w:hAnsi="Arial" w:cs="Arial"/>
          <w:szCs w:val="24"/>
        </w:rPr>
        <w:t xml:space="preserve"> with written consent</w:t>
      </w:r>
      <w:r w:rsidR="00C46DBF" w:rsidRPr="00740AF4">
        <w:rPr>
          <w:rFonts w:ascii="Arial" w:hAnsi="Arial" w:cs="Arial"/>
          <w:szCs w:val="24"/>
        </w:rPr>
        <w:t>s</w:t>
      </w:r>
      <w:r w:rsidRPr="00740AF4">
        <w:rPr>
          <w:rFonts w:ascii="Arial" w:hAnsi="Arial" w:cs="Arial"/>
          <w:szCs w:val="24"/>
        </w:rPr>
        <w:t xml:space="preserve"> from their landlords. The exchange </w:t>
      </w:r>
      <w:r w:rsidR="00C46DBF" w:rsidRPr="00740AF4">
        <w:rPr>
          <w:rFonts w:ascii="Arial" w:hAnsi="Arial" w:cs="Arial"/>
          <w:szCs w:val="24"/>
        </w:rPr>
        <w:t xml:space="preserve">can be </w:t>
      </w:r>
      <w:r w:rsidRPr="00740AF4">
        <w:rPr>
          <w:rFonts w:ascii="Arial" w:hAnsi="Arial" w:cs="Arial"/>
          <w:szCs w:val="24"/>
        </w:rPr>
        <w:t>carried out by transferring tenancies</w:t>
      </w:r>
      <w:r w:rsidR="009849DF" w:rsidRPr="00740AF4">
        <w:rPr>
          <w:rFonts w:ascii="Arial" w:hAnsi="Arial" w:cs="Arial"/>
          <w:szCs w:val="24"/>
        </w:rPr>
        <w:t xml:space="preserve"> using either of the </w:t>
      </w:r>
      <w:r w:rsidR="00740AF4">
        <w:rPr>
          <w:rFonts w:ascii="Arial" w:hAnsi="Arial" w:cs="Arial"/>
          <w:szCs w:val="24"/>
        </w:rPr>
        <w:t>two</w:t>
      </w:r>
      <w:r w:rsidR="009849DF" w:rsidRPr="00740AF4">
        <w:rPr>
          <w:rFonts w:ascii="Arial" w:hAnsi="Arial" w:cs="Arial"/>
          <w:szCs w:val="24"/>
        </w:rPr>
        <w:t xml:space="preserve"> methods </w:t>
      </w:r>
      <w:r w:rsidR="008C5749" w:rsidRPr="00740AF4">
        <w:rPr>
          <w:rFonts w:ascii="Arial" w:hAnsi="Arial" w:cs="Arial"/>
          <w:szCs w:val="24"/>
        </w:rPr>
        <w:t xml:space="preserve">described </w:t>
      </w:r>
      <w:r w:rsidR="009849DF" w:rsidRPr="00740AF4">
        <w:rPr>
          <w:rFonts w:ascii="Arial" w:hAnsi="Arial" w:cs="Arial"/>
          <w:szCs w:val="24"/>
        </w:rPr>
        <w:t>below</w:t>
      </w:r>
      <w:r w:rsidR="00DB79AE" w:rsidRPr="00740AF4">
        <w:rPr>
          <w:rFonts w:ascii="Arial" w:hAnsi="Arial" w:cs="Arial"/>
          <w:szCs w:val="24"/>
        </w:rPr>
        <w:t>. P</w:t>
      </w:r>
      <w:r w:rsidR="00AF3D3E" w:rsidRPr="00740AF4">
        <w:rPr>
          <w:rFonts w:ascii="Arial" w:hAnsi="Arial" w:cs="Arial"/>
          <w:szCs w:val="24"/>
        </w:rPr>
        <w:t xml:space="preserve">lease refer to </w:t>
      </w:r>
      <w:bookmarkStart w:id="16" w:name="App01"/>
      <w:r w:rsidR="00910DBC" w:rsidRPr="00740AF4">
        <w:rPr>
          <w:rFonts w:ascii="Arial" w:hAnsi="Arial" w:cs="Arial"/>
          <w:i/>
          <w:color w:val="4472C4" w:themeColor="accent1"/>
          <w:szCs w:val="24"/>
          <w:shd w:val="clear" w:color="auto" w:fill="E6E6E6"/>
        </w:rPr>
        <w:fldChar w:fldCharType="begin"/>
      </w:r>
      <w:r w:rsidR="00910DBC" w:rsidRPr="00740AF4">
        <w:rPr>
          <w:rFonts w:ascii="Arial" w:hAnsi="Arial" w:cs="Arial"/>
          <w:i/>
          <w:iCs/>
          <w:color w:val="4472C4" w:themeColor="accent1"/>
          <w:szCs w:val="24"/>
        </w:rPr>
        <w:instrText xml:space="preserve"> HYPERLINK  \l "App01A" </w:instrText>
      </w:r>
      <w:r w:rsidR="00910DBC" w:rsidRPr="00740AF4">
        <w:rPr>
          <w:rFonts w:ascii="Arial" w:hAnsi="Arial" w:cs="Arial"/>
          <w:i/>
          <w:color w:val="4472C4" w:themeColor="accent1"/>
          <w:szCs w:val="24"/>
          <w:shd w:val="clear" w:color="auto" w:fill="E6E6E6"/>
        </w:rPr>
      </w:r>
      <w:r w:rsidR="00910DBC" w:rsidRPr="00740AF4">
        <w:rPr>
          <w:rFonts w:ascii="Arial" w:hAnsi="Arial" w:cs="Arial"/>
          <w:i/>
          <w:color w:val="4472C4" w:themeColor="accent1"/>
          <w:szCs w:val="24"/>
          <w:shd w:val="clear" w:color="auto" w:fill="E6E6E6"/>
        </w:rPr>
        <w:fldChar w:fldCharType="separate"/>
      </w:r>
      <w:r w:rsidR="00AF3D3E" w:rsidRPr="00740AF4">
        <w:rPr>
          <w:rStyle w:val="Hyperlink"/>
          <w:rFonts w:ascii="Arial" w:hAnsi="Arial" w:cs="Arial"/>
          <w:i/>
          <w:iCs/>
          <w:color w:val="4472C4" w:themeColor="accent1"/>
          <w:szCs w:val="24"/>
        </w:rPr>
        <w:t xml:space="preserve">Appendix </w:t>
      </w:r>
      <w:r w:rsidR="00DB79AE" w:rsidRPr="00740AF4">
        <w:rPr>
          <w:rStyle w:val="Hyperlink"/>
          <w:rFonts w:ascii="Arial" w:hAnsi="Arial" w:cs="Arial"/>
          <w:i/>
          <w:iCs/>
          <w:color w:val="4472C4" w:themeColor="accent1"/>
          <w:szCs w:val="24"/>
        </w:rPr>
        <w:t>01: Methods of Exchange</w:t>
      </w:r>
      <w:bookmarkEnd w:id="16"/>
      <w:r w:rsidR="00910DBC" w:rsidRPr="00740AF4">
        <w:rPr>
          <w:rFonts w:ascii="Arial" w:hAnsi="Arial" w:cs="Arial"/>
          <w:i/>
          <w:color w:val="4472C4" w:themeColor="accent1"/>
          <w:szCs w:val="24"/>
          <w:shd w:val="clear" w:color="auto" w:fill="E6E6E6"/>
        </w:rPr>
        <w:fldChar w:fldCharType="end"/>
      </w:r>
      <w:r w:rsidR="00AF3D3E" w:rsidRPr="00740AF4">
        <w:rPr>
          <w:rFonts w:ascii="Arial" w:hAnsi="Arial" w:cs="Arial"/>
          <w:szCs w:val="24"/>
        </w:rPr>
        <w:t xml:space="preserve"> for the type of tenancy applicants </w:t>
      </w:r>
      <w:r w:rsidR="00DB79AE" w:rsidRPr="00740AF4">
        <w:rPr>
          <w:rFonts w:ascii="Arial" w:hAnsi="Arial" w:cs="Arial"/>
          <w:szCs w:val="24"/>
        </w:rPr>
        <w:t>can expect to</w:t>
      </w:r>
      <w:r w:rsidR="00AF3D3E" w:rsidRPr="00740AF4">
        <w:rPr>
          <w:rFonts w:ascii="Arial" w:hAnsi="Arial" w:cs="Arial"/>
          <w:szCs w:val="24"/>
        </w:rPr>
        <w:t xml:space="preserve"> receive </w:t>
      </w:r>
      <w:r w:rsidR="00AD1DD6" w:rsidRPr="00740AF4">
        <w:rPr>
          <w:rFonts w:ascii="Arial" w:hAnsi="Arial" w:cs="Arial"/>
          <w:szCs w:val="24"/>
        </w:rPr>
        <w:t>due to</w:t>
      </w:r>
      <w:r w:rsidR="00AF3D3E" w:rsidRPr="00740AF4">
        <w:rPr>
          <w:rFonts w:ascii="Arial" w:hAnsi="Arial" w:cs="Arial"/>
          <w:szCs w:val="24"/>
        </w:rPr>
        <w:t xml:space="preserve"> </w:t>
      </w:r>
      <w:r w:rsidR="000867A4" w:rsidRPr="00740AF4">
        <w:rPr>
          <w:rFonts w:ascii="Arial" w:hAnsi="Arial" w:cs="Arial"/>
          <w:szCs w:val="24"/>
        </w:rPr>
        <w:t>M</w:t>
      </w:r>
      <w:r w:rsidR="00AF3D3E" w:rsidRPr="00740AF4">
        <w:rPr>
          <w:rFonts w:ascii="Arial" w:hAnsi="Arial" w:cs="Arial"/>
          <w:szCs w:val="24"/>
        </w:rPr>
        <w:t xml:space="preserve">utual </w:t>
      </w:r>
      <w:r w:rsidR="000867A4" w:rsidRPr="00740AF4">
        <w:rPr>
          <w:rFonts w:ascii="Arial" w:hAnsi="Arial" w:cs="Arial"/>
          <w:szCs w:val="24"/>
        </w:rPr>
        <w:t>E</w:t>
      </w:r>
      <w:r w:rsidR="00AF3D3E" w:rsidRPr="00740AF4">
        <w:rPr>
          <w:rFonts w:ascii="Arial" w:hAnsi="Arial" w:cs="Arial"/>
          <w:szCs w:val="24"/>
        </w:rPr>
        <w:t xml:space="preserve">xchange. </w:t>
      </w:r>
    </w:p>
    <w:p w14:paraId="7F45BBE1" w14:textId="77777777" w:rsidR="00DC767E" w:rsidRPr="00740AF4" w:rsidRDefault="00DC767E" w:rsidP="00740AF4">
      <w:pPr>
        <w:spacing w:before="120" w:after="0"/>
        <w:rPr>
          <w:rFonts w:ascii="Arial" w:hAnsi="Arial" w:cs="Arial"/>
          <w:b/>
          <w:bCs/>
          <w:szCs w:val="24"/>
        </w:rPr>
      </w:pPr>
      <w:r w:rsidRPr="00740AF4">
        <w:rPr>
          <w:rFonts w:ascii="Arial" w:hAnsi="Arial" w:cs="Arial"/>
          <w:b/>
          <w:bCs/>
          <w:szCs w:val="24"/>
        </w:rPr>
        <w:t>Assignment</w:t>
      </w:r>
    </w:p>
    <w:p w14:paraId="3482931C" w14:textId="68B90172" w:rsidR="00041E53" w:rsidRPr="00740AF4" w:rsidRDefault="00C43853" w:rsidP="00895995">
      <w:pPr>
        <w:spacing w:before="120" w:after="0"/>
        <w:ind w:left="851" w:hanging="851"/>
        <w:rPr>
          <w:rFonts w:ascii="Arial" w:hAnsi="Arial" w:cs="Arial"/>
          <w:szCs w:val="24"/>
        </w:rPr>
      </w:pPr>
      <w:r w:rsidRPr="00740AF4">
        <w:rPr>
          <w:rFonts w:ascii="Arial" w:hAnsi="Arial" w:cs="Arial"/>
          <w:szCs w:val="24"/>
        </w:rPr>
        <w:t>5.2</w:t>
      </w:r>
      <w:r w:rsidRPr="00740AF4">
        <w:rPr>
          <w:rFonts w:ascii="Arial" w:hAnsi="Arial" w:cs="Arial"/>
          <w:szCs w:val="24"/>
        </w:rPr>
        <w:tab/>
      </w:r>
      <w:r w:rsidR="00041E53" w:rsidRPr="00740AF4">
        <w:rPr>
          <w:rFonts w:ascii="Arial" w:hAnsi="Arial" w:cs="Arial"/>
          <w:szCs w:val="24"/>
        </w:rPr>
        <w:t xml:space="preserve">This </w:t>
      </w:r>
      <w:r w:rsidR="00DB79AE" w:rsidRPr="00740AF4">
        <w:rPr>
          <w:rFonts w:ascii="Arial" w:hAnsi="Arial" w:cs="Arial"/>
          <w:szCs w:val="24"/>
        </w:rPr>
        <w:t xml:space="preserve">applies </w:t>
      </w:r>
      <w:r w:rsidR="00041E53" w:rsidRPr="00740AF4">
        <w:rPr>
          <w:rFonts w:ascii="Arial" w:hAnsi="Arial" w:cs="Arial"/>
          <w:szCs w:val="24"/>
        </w:rPr>
        <w:t>when exchange partners hold tenancies with similar security of tenure. T</w:t>
      </w:r>
      <w:r w:rsidR="00C46DBF" w:rsidRPr="00740AF4">
        <w:rPr>
          <w:rFonts w:ascii="Arial" w:hAnsi="Arial" w:cs="Arial"/>
          <w:szCs w:val="24"/>
        </w:rPr>
        <w:t>hey</w:t>
      </w:r>
      <w:r w:rsidR="00041E53" w:rsidRPr="00740AF4">
        <w:rPr>
          <w:rFonts w:ascii="Arial" w:hAnsi="Arial" w:cs="Arial"/>
          <w:szCs w:val="24"/>
        </w:rPr>
        <w:t xml:space="preserve"> will be asked to sign a ‘Deed of </w:t>
      </w:r>
      <w:r w:rsidR="00B745E9" w:rsidRPr="00740AF4">
        <w:rPr>
          <w:rFonts w:ascii="Arial" w:hAnsi="Arial" w:cs="Arial"/>
          <w:szCs w:val="24"/>
        </w:rPr>
        <w:t>Assignment</w:t>
      </w:r>
      <w:r w:rsidR="00041E53" w:rsidRPr="00740AF4">
        <w:rPr>
          <w:rFonts w:ascii="Arial" w:hAnsi="Arial" w:cs="Arial"/>
          <w:szCs w:val="24"/>
        </w:rPr>
        <w:t>’ which will allow the incoming tenant to take on the rights and responsibilities of the</w:t>
      </w:r>
      <w:r w:rsidR="00C46DBF" w:rsidRPr="00740AF4">
        <w:rPr>
          <w:rFonts w:ascii="Arial" w:hAnsi="Arial" w:cs="Arial"/>
          <w:szCs w:val="24"/>
        </w:rPr>
        <w:t xml:space="preserve"> outgoing</w:t>
      </w:r>
      <w:r w:rsidR="00041E53" w:rsidRPr="00740AF4">
        <w:rPr>
          <w:rFonts w:ascii="Arial" w:hAnsi="Arial" w:cs="Arial"/>
          <w:szCs w:val="24"/>
        </w:rPr>
        <w:t xml:space="preserve"> tenant</w:t>
      </w:r>
      <w:r w:rsidR="00C46DBF" w:rsidRPr="00740AF4">
        <w:rPr>
          <w:rFonts w:ascii="Arial" w:hAnsi="Arial" w:cs="Arial"/>
          <w:szCs w:val="24"/>
        </w:rPr>
        <w:t>, with whom</w:t>
      </w:r>
      <w:r w:rsidR="00041E53" w:rsidRPr="00740AF4">
        <w:rPr>
          <w:rFonts w:ascii="Arial" w:hAnsi="Arial" w:cs="Arial"/>
          <w:szCs w:val="24"/>
        </w:rPr>
        <w:t xml:space="preserve"> they have exchanged </w:t>
      </w:r>
      <w:r w:rsidR="00C46DBF" w:rsidRPr="00740AF4">
        <w:rPr>
          <w:rFonts w:ascii="Arial" w:hAnsi="Arial" w:cs="Arial"/>
          <w:szCs w:val="24"/>
        </w:rPr>
        <w:t xml:space="preserve">their </w:t>
      </w:r>
      <w:r w:rsidR="009A2128" w:rsidRPr="00740AF4">
        <w:rPr>
          <w:rFonts w:ascii="Arial" w:hAnsi="Arial" w:cs="Arial"/>
          <w:szCs w:val="24"/>
        </w:rPr>
        <w:t>property</w:t>
      </w:r>
      <w:r w:rsidR="00C46DBF" w:rsidRPr="00740AF4">
        <w:rPr>
          <w:rFonts w:ascii="Arial" w:hAnsi="Arial" w:cs="Arial"/>
          <w:szCs w:val="24"/>
        </w:rPr>
        <w:t>.</w:t>
      </w:r>
      <w:r w:rsidR="00041E53" w:rsidRPr="00740AF4">
        <w:rPr>
          <w:rFonts w:ascii="Arial" w:hAnsi="Arial" w:cs="Arial"/>
          <w:szCs w:val="24"/>
        </w:rPr>
        <w:t xml:space="preserve"> In effect, exchange partners step into each other’s tenancies.</w:t>
      </w:r>
    </w:p>
    <w:p w14:paraId="7E1F8C9C" w14:textId="74FE5B54" w:rsidR="00B934F8" w:rsidRPr="00740AF4" w:rsidRDefault="00B934F8" w:rsidP="00740AF4">
      <w:pPr>
        <w:spacing w:before="120" w:after="0"/>
        <w:rPr>
          <w:rFonts w:ascii="Arial" w:hAnsi="Arial" w:cs="Arial"/>
          <w:b/>
          <w:bCs/>
          <w:szCs w:val="24"/>
        </w:rPr>
      </w:pPr>
      <w:r w:rsidRPr="00740AF4">
        <w:rPr>
          <w:rFonts w:ascii="Arial" w:hAnsi="Arial" w:cs="Arial"/>
          <w:b/>
          <w:bCs/>
          <w:szCs w:val="24"/>
        </w:rPr>
        <w:t xml:space="preserve">Surrender </w:t>
      </w:r>
      <w:r w:rsidR="00CD4AD3">
        <w:rPr>
          <w:rFonts w:ascii="Arial" w:hAnsi="Arial" w:cs="Arial"/>
          <w:b/>
          <w:bCs/>
          <w:szCs w:val="24"/>
        </w:rPr>
        <w:t>and</w:t>
      </w:r>
      <w:r w:rsidRPr="00740AF4">
        <w:rPr>
          <w:rFonts w:ascii="Arial" w:hAnsi="Arial" w:cs="Arial"/>
          <w:b/>
          <w:bCs/>
          <w:szCs w:val="24"/>
        </w:rPr>
        <w:t xml:space="preserve"> Re</w:t>
      </w:r>
      <w:r w:rsidR="009953A3" w:rsidRPr="00740AF4">
        <w:rPr>
          <w:rFonts w:ascii="Arial" w:hAnsi="Arial" w:cs="Arial"/>
          <w:b/>
          <w:bCs/>
          <w:szCs w:val="24"/>
        </w:rPr>
        <w:t>-</w:t>
      </w:r>
      <w:r w:rsidRPr="00740AF4">
        <w:rPr>
          <w:rFonts w:ascii="Arial" w:hAnsi="Arial" w:cs="Arial"/>
          <w:b/>
          <w:bCs/>
          <w:szCs w:val="24"/>
        </w:rPr>
        <w:t>grant</w:t>
      </w:r>
    </w:p>
    <w:p w14:paraId="74ACEBCC" w14:textId="39CB9404" w:rsidR="00BD4D04" w:rsidRPr="00740AF4" w:rsidRDefault="00C43853" w:rsidP="00895995">
      <w:pPr>
        <w:spacing w:before="120" w:after="0"/>
        <w:ind w:left="851" w:hanging="851"/>
        <w:rPr>
          <w:rFonts w:ascii="Arial" w:hAnsi="Arial" w:cs="Arial"/>
          <w:szCs w:val="24"/>
        </w:rPr>
      </w:pPr>
      <w:r w:rsidRPr="00740AF4">
        <w:rPr>
          <w:rFonts w:ascii="Arial" w:hAnsi="Arial" w:cs="Arial"/>
          <w:szCs w:val="24"/>
        </w:rPr>
        <w:t>5</w:t>
      </w:r>
      <w:r w:rsidR="00DC12AF" w:rsidRPr="00740AF4">
        <w:rPr>
          <w:rFonts w:ascii="Arial" w:hAnsi="Arial" w:cs="Arial"/>
          <w:szCs w:val="24"/>
        </w:rPr>
        <w:t>.3</w:t>
      </w:r>
      <w:r w:rsidRPr="00740AF4">
        <w:rPr>
          <w:rFonts w:ascii="Arial" w:hAnsi="Arial" w:cs="Arial"/>
          <w:b/>
          <w:bCs/>
          <w:szCs w:val="24"/>
        </w:rPr>
        <w:tab/>
      </w:r>
      <w:r w:rsidR="00BD4D04" w:rsidRPr="00740AF4">
        <w:rPr>
          <w:rFonts w:ascii="Arial" w:hAnsi="Arial" w:cs="Arial"/>
          <w:szCs w:val="24"/>
        </w:rPr>
        <w:t>Surrender and re-grant</w:t>
      </w:r>
      <w:r w:rsidR="00C46DBF" w:rsidRPr="00740AF4">
        <w:rPr>
          <w:rFonts w:ascii="Arial" w:hAnsi="Arial" w:cs="Arial"/>
          <w:szCs w:val="24"/>
        </w:rPr>
        <w:t xml:space="preserve"> is where </w:t>
      </w:r>
      <w:r w:rsidR="00BD4D04" w:rsidRPr="00740AF4">
        <w:rPr>
          <w:rFonts w:ascii="Arial" w:hAnsi="Arial" w:cs="Arial"/>
          <w:szCs w:val="24"/>
        </w:rPr>
        <w:t xml:space="preserve">tenants surrender their current tenancy and </w:t>
      </w:r>
      <w:r w:rsidR="009953A3" w:rsidRPr="00740AF4">
        <w:rPr>
          <w:rFonts w:ascii="Arial" w:hAnsi="Arial" w:cs="Arial"/>
          <w:szCs w:val="24"/>
        </w:rPr>
        <w:t xml:space="preserve">are </w:t>
      </w:r>
      <w:r w:rsidR="00FA022A" w:rsidRPr="00740AF4">
        <w:rPr>
          <w:rFonts w:ascii="Arial" w:hAnsi="Arial" w:cs="Arial"/>
          <w:szCs w:val="24"/>
        </w:rPr>
        <w:t xml:space="preserve">issued </w:t>
      </w:r>
      <w:r w:rsidR="00BD4D04" w:rsidRPr="00740AF4">
        <w:rPr>
          <w:rFonts w:ascii="Arial" w:hAnsi="Arial" w:cs="Arial"/>
          <w:szCs w:val="24"/>
        </w:rPr>
        <w:t xml:space="preserve">a </w:t>
      </w:r>
      <w:r w:rsidR="009A2128" w:rsidRPr="00740AF4">
        <w:rPr>
          <w:rFonts w:ascii="Arial" w:hAnsi="Arial" w:cs="Arial"/>
          <w:szCs w:val="24"/>
        </w:rPr>
        <w:t xml:space="preserve">new </w:t>
      </w:r>
      <w:r w:rsidR="00BD4D04" w:rsidRPr="00740AF4">
        <w:rPr>
          <w:rFonts w:ascii="Arial" w:hAnsi="Arial" w:cs="Arial"/>
          <w:szCs w:val="24"/>
        </w:rPr>
        <w:t xml:space="preserve">tenancy with similar </w:t>
      </w:r>
      <w:r w:rsidR="009953A3" w:rsidRPr="00740AF4">
        <w:rPr>
          <w:rFonts w:ascii="Arial" w:hAnsi="Arial" w:cs="Arial"/>
          <w:szCs w:val="24"/>
        </w:rPr>
        <w:t xml:space="preserve">level of </w:t>
      </w:r>
      <w:r w:rsidR="00BD4D04" w:rsidRPr="00740AF4">
        <w:rPr>
          <w:rFonts w:ascii="Arial" w:hAnsi="Arial" w:cs="Arial"/>
          <w:szCs w:val="24"/>
        </w:rPr>
        <w:t>security of tenure</w:t>
      </w:r>
      <w:r w:rsidR="001B7037" w:rsidRPr="00740AF4">
        <w:rPr>
          <w:rFonts w:ascii="Arial" w:hAnsi="Arial" w:cs="Arial"/>
          <w:szCs w:val="24"/>
        </w:rPr>
        <w:t xml:space="preserve"> </w:t>
      </w:r>
      <w:r w:rsidR="00DB79AE" w:rsidRPr="00740AF4">
        <w:rPr>
          <w:rFonts w:ascii="Arial" w:hAnsi="Arial" w:cs="Arial"/>
          <w:szCs w:val="24"/>
        </w:rPr>
        <w:t>as</w:t>
      </w:r>
      <w:r w:rsidR="001B7037" w:rsidRPr="00740AF4">
        <w:rPr>
          <w:rFonts w:ascii="Arial" w:hAnsi="Arial" w:cs="Arial"/>
          <w:szCs w:val="24"/>
        </w:rPr>
        <w:t xml:space="preserve"> their current tenancy</w:t>
      </w:r>
      <w:r w:rsidR="00BD4D04" w:rsidRPr="00740AF4">
        <w:rPr>
          <w:rFonts w:ascii="Arial" w:hAnsi="Arial" w:cs="Arial"/>
          <w:szCs w:val="24"/>
        </w:rPr>
        <w:t xml:space="preserve">. This is </w:t>
      </w:r>
      <w:r w:rsidR="003D5F57" w:rsidRPr="00740AF4">
        <w:rPr>
          <w:rFonts w:ascii="Arial" w:hAnsi="Arial" w:cs="Arial"/>
          <w:szCs w:val="24"/>
        </w:rPr>
        <w:t xml:space="preserve">applicable </w:t>
      </w:r>
      <w:r w:rsidR="00BD4D04" w:rsidRPr="00740AF4">
        <w:rPr>
          <w:rFonts w:ascii="Arial" w:hAnsi="Arial" w:cs="Arial"/>
          <w:szCs w:val="24"/>
        </w:rPr>
        <w:t>when tenants on lifetime</w:t>
      </w:r>
      <w:r w:rsidR="00740AF4">
        <w:rPr>
          <w:rFonts w:ascii="Arial" w:hAnsi="Arial" w:cs="Arial"/>
          <w:szCs w:val="24"/>
        </w:rPr>
        <w:t xml:space="preserve"> </w:t>
      </w:r>
      <w:r w:rsidR="00FA022A" w:rsidRPr="00740AF4">
        <w:rPr>
          <w:rFonts w:ascii="Arial" w:hAnsi="Arial" w:cs="Arial"/>
          <w:szCs w:val="24"/>
        </w:rPr>
        <w:t>/</w:t>
      </w:r>
      <w:r w:rsidR="00740AF4">
        <w:rPr>
          <w:rFonts w:ascii="Arial" w:hAnsi="Arial" w:cs="Arial"/>
          <w:szCs w:val="24"/>
        </w:rPr>
        <w:t xml:space="preserve"> </w:t>
      </w:r>
      <w:r w:rsidR="00FA022A" w:rsidRPr="00740AF4">
        <w:rPr>
          <w:rFonts w:ascii="Arial" w:hAnsi="Arial" w:cs="Arial"/>
          <w:szCs w:val="24"/>
        </w:rPr>
        <w:t>secure</w:t>
      </w:r>
      <w:r w:rsidR="00BD4D04" w:rsidRPr="00740AF4">
        <w:rPr>
          <w:rFonts w:ascii="Arial" w:hAnsi="Arial" w:cs="Arial"/>
          <w:szCs w:val="24"/>
        </w:rPr>
        <w:t xml:space="preserve"> tenanc</w:t>
      </w:r>
      <w:r w:rsidR="005C2A2D" w:rsidRPr="00740AF4">
        <w:rPr>
          <w:rFonts w:ascii="Arial" w:hAnsi="Arial" w:cs="Arial"/>
          <w:szCs w:val="24"/>
        </w:rPr>
        <w:t>ies</w:t>
      </w:r>
      <w:r w:rsidR="00BD4D04" w:rsidRPr="00740AF4">
        <w:rPr>
          <w:rFonts w:ascii="Arial" w:hAnsi="Arial" w:cs="Arial"/>
          <w:szCs w:val="24"/>
        </w:rPr>
        <w:t xml:space="preserve"> </w:t>
      </w:r>
      <w:r w:rsidR="00434D7D" w:rsidRPr="00740AF4">
        <w:rPr>
          <w:rFonts w:ascii="Arial" w:hAnsi="Arial" w:cs="Arial"/>
          <w:szCs w:val="24"/>
        </w:rPr>
        <w:t>that predate 1 April 2012</w:t>
      </w:r>
      <w:r w:rsidR="005C2A2D" w:rsidRPr="00740AF4">
        <w:rPr>
          <w:rFonts w:ascii="Arial" w:hAnsi="Arial" w:cs="Arial"/>
          <w:szCs w:val="24"/>
        </w:rPr>
        <w:t>, who</w:t>
      </w:r>
      <w:r w:rsidR="00434D7D" w:rsidRPr="00740AF4">
        <w:rPr>
          <w:rFonts w:ascii="Arial" w:hAnsi="Arial" w:cs="Arial"/>
          <w:szCs w:val="24"/>
        </w:rPr>
        <w:t xml:space="preserve"> have their security </w:t>
      </w:r>
      <w:r w:rsidR="00BD4D04" w:rsidRPr="00740AF4">
        <w:rPr>
          <w:rFonts w:ascii="Arial" w:hAnsi="Arial" w:cs="Arial"/>
          <w:szCs w:val="24"/>
        </w:rPr>
        <w:t xml:space="preserve">of tenure protected by </w:t>
      </w:r>
      <w:r w:rsidR="00434D7D" w:rsidRPr="00740AF4">
        <w:rPr>
          <w:rFonts w:ascii="Arial" w:hAnsi="Arial" w:cs="Arial"/>
          <w:szCs w:val="24"/>
        </w:rPr>
        <w:t>law</w:t>
      </w:r>
      <w:r w:rsidR="00BF158E" w:rsidRPr="00740AF4">
        <w:rPr>
          <w:rFonts w:ascii="Arial" w:hAnsi="Arial" w:cs="Arial"/>
          <w:szCs w:val="24"/>
        </w:rPr>
        <w:t>,</w:t>
      </w:r>
      <w:r w:rsidR="00BD4D04" w:rsidRPr="00740AF4">
        <w:rPr>
          <w:rFonts w:ascii="Arial" w:hAnsi="Arial" w:cs="Arial"/>
          <w:szCs w:val="24"/>
        </w:rPr>
        <w:t xml:space="preserve"> seek to exchange with tenants on flexible or fixed-term tenancies.</w:t>
      </w:r>
    </w:p>
    <w:p w14:paraId="2F4520D8" w14:textId="2C0880DD" w:rsidR="00F20DC0" w:rsidRPr="00740AF4" w:rsidRDefault="00BD4D04" w:rsidP="00895995">
      <w:pPr>
        <w:spacing w:before="120" w:after="0"/>
        <w:ind w:left="851" w:hanging="851"/>
        <w:rPr>
          <w:rFonts w:ascii="Arial" w:hAnsi="Arial" w:cs="Arial"/>
          <w:szCs w:val="24"/>
        </w:rPr>
      </w:pPr>
      <w:r w:rsidRPr="00740AF4">
        <w:rPr>
          <w:rFonts w:ascii="Arial" w:hAnsi="Arial" w:cs="Arial"/>
          <w:szCs w:val="24"/>
        </w:rPr>
        <w:t>5.</w:t>
      </w:r>
      <w:r w:rsidR="004E0EF4" w:rsidRPr="00740AF4">
        <w:rPr>
          <w:rFonts w:ascii="Arial" w:hAnsi="Arial" w:cs="Arial"/>
          <w:szCs w:val="24"/>
        </w:rPr>
        <w:t>4</w:t>
      </w:r>
      <w:r w:rsidRPr="00740AF4">
        <w:rPr>
          <w:rFonts w:ascii="Arial" w:hAnsi="Arial" w:cs="Arial"/>
          <w:szCs w:val="24"/>
        </w:rPr>
        <w:tab/>
      </w:r>
      <w:r w:rsidR="00C068B6" w:rsidRPr="00740AF4">
        <w:rPr>
          <w:rFonts w:ascii="Arial" w:hAnsi="Arial" w:cs="Arial"/>
          <w:szCs w:val="24"/>
        </w:rPr>
        <w:t>For the protection to apply,</w:t>
      </w:r>
      <w:r w:rsidR="004E0EF4" w:rsidRPr="00740AF4">
        <w:rPr>
          <w:rFonts w:ascii="Arial" w:hAnsi="Arial" w:cs="Arial"/>
          <w:szCs w:val="24"/>
        </w:rPr>
        <w:t xml:space="preserve"> </w:t>
      </w:r>
      <w:r w:rsidR="00C068B6" w:rsidRPr="00740AF4">
        <w:rPr>
          <w:rFonts w:ascii="Arial" w:hAnsi="Arial" w:cs="Arial"/>
          <w:szCs w:val="24"/>
        </w:rPr>
        <w:t>the following criteria must be met</w:t>
      </w:r>
      <w:r w:rsidR="005E0F97" w:rsidRPr="00740AF4">
        <w:rPr>
          <w:rFonts w:ascii="Arial" w:hAnsi="Arial" w:cs="Arial"/>
          <w:szCs w:val="24"/>
        </w:rPr>
        <w:t>:</w:t>
      </w:r>
    </w:p>
    <w:p w14:paraId="155845C9" w14:textId="0E396F36" w:rsidR="00041E53" w:rsidRPr="00740AF4" w:rsidRDefault="005E0F97" w:rsidP="00AB0349">
      <w:pPr>
        <w:pStyle w:val="ListParagraph"/>
        <w:numPr>
          <w:ilvl w:val="0"/>
          <w:numId w:val="8"/>
        </w:numPr>
        <w:spacing w:before="120" w:after="0"/>
        <w:ind w:left="1701" w:hanging="426"/>
        <w:contextualSpacing w:val="0"/>
        <w:rPr>
          <w:rFonts w:ascii="Arial" w:hAnsi="Arial" w:cs="Arial"/>
          <w:szCs w:val="24"/>
        </w:rPr>
      </w:pPr>
      <w:r w:rsidRPr="00740AF4">
        <w:rPr>
          <w:rFonts w:ascii="Arial" w:hAnsi="Arial" w:cs="Arial"/>
          <w:szCs w:val="24"/>
        </w:rPr>
        <w:t xml:space="preserve">One </w:t>
      </w:r>
      <w:r w:rsidR="005C2A2D" w:rsidRPr="00740AF4">
        <w:rPr>
          <w:rFonts w:ascii="Arial" w:hAnsi="Arial" w:cs="Arial"/>
          <w:szCs w:val="24"/>
        </w:rPr>
        <w:t>mus</w:t>
      </w:r>
      <w:r w:rsidRPr="00740AF4">
        <w:rPr>
          <w:rFonts w:ascii="Arial" w:hAnsi="Arial" w:cs="Arial"/>
          <w:szCs w:val="24"/>
        </w:rPr>
        <w:t xml:space="preserve">t be </w:t>
      </w:r>
      <w:r w:rsidR="005C2A2D" w:rsidRPr="00740AF4">
        <w:rPr>
          <w:rFonts w:ascii="Arial" w:hAnsi="Arial" w:cs="Arial"/>
          <w:szCs w:val="24"/>
        </w:rPr>
        <w:t xml:space="preserve">a </w:t>
      </w:r>
      <w:r w:rsidRPr="00740AF4">
        <w:rPr>
          <w:rFonts w:ascii="Arial" w:hAnsi="Arial" w:cs="Arial"/>
          <w:szCs w:val="24"/>
        </w:rPr>
        <w:t>lifetime</w:t>
      </w:r>
      <w:r w:rsidR="00C4554F">
        <w:rPr>
          <w:rFonts w:ascii="Arial" w:hAnsi="Arial" w:cs="Arial"/>
          <w:szCs w:val="24"/>
        </w:rPr>
        <w:t xml:space="preserve"> </w:t>
      </w:r>
      <w:r w:rsidR="00FA022A" w:rsidRPr="00740AF4">
        <w:rPr>
          <w:rFonts w:ascii="Arial" w:hAnsi="Arial" w:cs="Arial"/>
          <w:szCs w:val="24"/>
        </w:rPr>
        <w:t>/</w:t>
      </w:r>
      <w:r w:rsidR="00C4554F">
        <w:rPr>
          <w:rFonts w:ascii="Arial" w:hAnsi="Arial" w:cs="Arial"/>
          <w:szCs w:val="24"/>
        </w:rPr>
        <w:t xml:space="preserve"> </w:t>
      </w:r>
      <w:r w:rsidR="00FA022A" w:rsidRPr="00740AF4">
        <w:rPr>
          <w:rFonts w:ascii="Arial" w:hAnsi="Arial" w:cs="Arial"/>
          <w:szCs w:val="24"/>
        </w:rPr>
        <w:t>secure</w:t>
      </w:r>
      <w:r w:rsidRPr="00740AF4">
        <w:rPr>
          <w:rFonts w:ascii="Arial" w:hAnsi="Arial" w:cs="Arial"/>
          <w:szCs w:val="24"/>
        </w:rPr>
        <w:t xml:space="preserve"> </w:t>
      </w:r>
      <w:r w:rsidR="005C2A2D" w:rsidRPr="00740AF4">
        <w:rPr>
          <w:rFonts w:ascii="Arial" w:hAnsi="Arial" w:cs="Arial"/>
          <w:szCs w:val="24"/>
        </w:rPr>
        <w:t xml:space="preserve">tenancy </w:t>
      </w:r>
      <w:r w:rsidRPr="00740AF4">
        <w:rPr>
          <w:rFonts w:ascii="Arial" w:hAnsi="Arial" w:cs="Arial"/>
          <w:szCs w:val="24"/>
        </w:rPr>
        <w:t>that predates 1 April 2012 and the other must be</w:t>
      </w:r>
      <w:r w:rsidR="005C2A2D" w:rsidRPr="00740AF4">
        <w:rPr>
          <w:rFonts w:ascii="Arial" w:hAnsi="Arial" w:cs="Arial"/>
          <w:szCs w:val="24"/>
        </w:rPr>
        <w:t xml:space="preserve"> a</w:t>
      </w:r>
      <w:r w:rsidRPr="00740AF4">
        <w:rPr>
          <w:rFonts w:ascii="Arial" w:hAnsi="Arial" w:cs="Arial"/>
          <w:szCs w:val="24"/>
        </w:rPr>
        <w:t xml:space="preserve"> flexible or assured shorthold</w:t>
      </w:r>
      <w:r w:rsidR="009A2128" w:rsidRPr="00740AF4">
        <w:rPr>
          <w:rFonts w:ascii="Arial" w:hAnsi="Arial" w:cs="Arial"/>
          <w:szCs w:val="24"/>
        </w:rPr>
        <w:t xml:space="preserve"> tenancy </w:t>
      </w:r>
      <w:r w:rsidRPr="00740AF4">
        <w:rPr>
          <w:rFonts w:ascii="Arial" w:hAnsi="Arial" w:cs="Arial"/>
          <w:szCs w:val="24"/>
        </w:rPr>
        <w:t>with a</w:t>
      </w:r>
      <w:r w:rsidR="004E0EF4" w:rsidRPr="00740AF4">
        <w:rPr>
          <w:rFonts w:ascii="Arial" w:hAnsi="Arial" w:cs="Arial"/>
          <w:szCs w:val="24"/>
        </w:rPr>
        <w:t xml:space="preserve"> </w:t>
      </w:r>
      <w:r w:rsidR="007E19D1" w:rsidRPr="00740AF4">
        <w:rPr>
          <w:rFonts w:ascii="Arial" w:hAnsi="Arial" w:cs="Arial"/>
          <w:szCs w:val="24"/>
        </w:rPr>
        <w:t>fixed term of at least two years;</w:t>
      </w:r>
    </w:p>
    <w:p w14:paraId="2503EC6D" w14:textId="41B136B7" w:rsidR="007E19D1" w:rsidRPr="00740AF4" w:rsidRDefault="00FD6E61" w:rsidP="00AB0349">
      <w:pPr>
        <w:pStyle w:val="ListParagraph"/>
        <w:numPr>
          <w:ilvl w:val="0"/>
          <w:numId w:val="8"/>
        </w:numPr>
        <w:spacing w:before="120" w:after="0"/>
        <w:ind w:left="1701" w:hanging="425"/>
        <w:contextualSpacing w:val="0"/>
        <w:rPr>
          <w:rFonts w:ascii="Arial" w:hAnsi="Arial" w:cs="Arial"/>
          <w:szCs w:val="24"/>
        </w:rPr>
      </w:pPr>
      <w:r w:rsidRPr="00740AF4">
        <w:rPr>
          <w:rFonts w:ascii="Arial" w:hAnsi="Arial" w:cs="Arial"/>
          <w:szCs w:val="24"/>
        </w:rPr>
        <w:t xml:space="preserve">Rent payable under </w:t>
      </w:r>
      <w:r w:rsidR="007E19D1" w:rsidRPr="00740AF4">
        <w:rPr>
          <w:rFonts w:ascii="Arial" w:hAnsi="Arial" w:cs="Arial"/>
          <w:szCs w:val="24"/>
        </w:rPr>
        <w:t xml:space="preserve">the fixed term tenancy </w:t>
      </w:r>
      <w:r w:rsidR="005E0F97" w:rsidRPr="00740AF4">
        <w:rPr>
          <w:rFonts w:ascii="Arial" w:hAnsi="Arial" w:cs="Arial"/>
          <w:szCs w:val="24"/>
        </w:rPr>
        <w:t>must be</w:t>
      </w:r>
      <w:r w:rsidR="00DC42EA" w:rsidRPr="00740AF4">
        <w:rPr>
          <w:rFonts w:ascii="Arial" w:hAnsi="Arial" w:cs="Arial"/>
          <w:szCs w:val="24"/>
        </w:rPr>
        <w:t xml:space="preserve"> </w:t>
      </w:r>
      <w:r w:rsidR="00EE7F9C" w:rsidRPr="00740AF4">
        <w:rPr>
          <w:rFonts w:ascii="Arial" w:hAnsi="Arial" w:cs="Arial"/>
          <w:szCs w:val="24"/>
        </w:rPr>
        <w:t xml:space="preserve">at </w:t>
      </w:r>
      <w:r w:rsidR="007E19D1" w:rsidRPr="00740AF4">
        <w:rPr>
          <w:rFonts w:ascii="Arial" w:hAnsi="Arial" w:cs="Arial"/>
          <w:szCs w:val="24"/>
        </w:rPr>
        <w:t>social rent; and</w:t>
      </w:r>
    </w:p>
    <w:p w14:paraId="3078B6BD" w14:textId="052E83A1" w:rsidR="007E19D1" w:rsidRPr="00740AF4" w:rsidRDefault="007E19D1" w:rsidP="00AB0349">
      <w:pPr>
        <w:pStyle w:val="ListParagraph"/>
        <w:numPr>
          <w:ilvl w:val="0"/>
          <w:numId w:val="8"/>
        </w:numPr>
        <w:spacing w:before="120" w:after="0"/>
        <w:ind w:left="1701" w:hanging="425"/>
        <w:contextualSpacing w:val="0"/>
        <w:rPr>
          <w:rFonts w:ascii="Arial" w:hAnsi="Arial" w:cs="Arial"/>
          <w:szCs w:val="24"/>
        </w:rPr>
      </w:pPr>
      <w:r w:rsidRPr="00740AF4">
        <w:rPr>
          <w:rFonts w:ascii="Arial" w:hAnsi="Arial" w:cs="Arial"/>
          <w:szCs w:val="24"/>
        </w:rPr>
        <w:t xml:space="preserve">The exchange does not fall within </w:t>
      </w:r>
      <w:r w:rsidR="00AF3D3E" w:rsidRPr="00740AF4">
        <w:rPr>
          <w:rFonts w:ascii="Arial" w:hAnsi="Arial" w:cs="Arial"/>
          <w:szCs w:val="24"/>
        </w:rPr>
        <w:t xml:space="preserve">the list of grounds </w:t>
      </w:r>
      <w:r w:rsidR="001B7037" w:rsidRPr="00740AF4">
        <w:rPr>
          <w:rFonts w:ascii="Arial" w:hAnsi="Arial" w:cs="Arial"/>
          <w:szCs w:val="24"/>
        </w:rPr>
        <w:t>in</w:t>
      </w:r>
      <w:r w:rsidR="00AF3D3E" w:rsidRPr="00740AF4">
        <w:rPr>
          <w:rFonts w:ascii="Arial" w:hAnsi="Arial" w:cs="Arial"/>
          <w:szCs w:val="24"/>
        </w:rPr>
        <w:t xml:space="preserve"> Schedule 14 of the Localism Act 2011</w:t>
      </w:r>
      <w:r w:rsidRPr="00740AF4">
        <w:rPr>
          <w:rFonts w:ascii="Arial" w:hAnsi="Arial" w:cs="Arial"/>
          <w:szCs w:val="24"/>
        </w:rPr>
        <w:t xml:space="preserve"> </w:t>
      </w:r>
      <w:r w:rsidR="00AF3D3E" w:rsidRPr="00740AF4">
        <w:rPr>
          <w:rFonts w:ascii="Arial" w:hAnsi="Arial" w:cs="Arial"/>
          <w:szCs w:val="24"/>
        </w:rPr>
        <w:t xml:space="preserve">based </w:t>
      </w:r>
      <w:r w:rsidRPr="00740AF4">
        <w:rPr>
          <w:rFonts w:ascii="Arial" w:hAnsi="Arial" w:cs="Arial"/>
          <w:szCs w:val="24"/>
        </w:rPr>
        <w:t>on which</w:t>
      </w:r>
      <w:r w:rsidR="00AF3D3E" w:rsidRPr="00740AF4">
        <w:rPr>
          <w:rFonts w:ascii="Arial" w:hAnsi="Arial" w:cs="Arial"/>
          <w:szCs w:val="24"/>
        </w:rPr>
        <w:t>,</w:t>
      </w:r>
      <w:r w:rsidRPr="00740AF4">
        <w:rPr>
          <w:rFonts w:ascii="Arial" w:hAnsi="Arial" w:cs="Arial"/>
          <w:szCs w:val="24"/>
        </w:rPr>
        <w:t xml:space="preserve"> a landlord may refuse an </w:t>
      </w:r>
      <w:r w:rsidR="005C2A2D" w:rsidRPr="00740AF4">
        <w:rPr>
          <w:rFonts w:ascii="Arial" w:hAnsi="Arial" w:cs="Arial"/>
          <w:szCs w:val="24"/>
        </w:rPr>
        <w:t>application for Mutual Exchange</w:t>
      </w:r>
      <w:r w:rsidR="00AF3D3E" w:rsidRPr="00740AF4">
        <w:rPr>
          <w:rFonts w:ascii="Arial" w:hAnsi="Arial" w:cs="Arial"/>
          <w:szCs w:val="24"/>
        </w:rPr>
        <w:t>.</w:t>
      </w:r>
    </w:p>
    <w:p w14:paraId="6BAF8844" w14:textId="77777777" w:rsidR="00D95EEB" w:rsidRPr="00740AF4" w:rsidRDefault="00D95EEB" w:rsidP="00740AF4">
      <w:pPr>
        <w:spacing w:before="120" w:after="0"/>
        <w:rPr>
          <w:rFonts w:ascii="Arial" w:hAnsi="Arial" w:cs="Arial"/>
          <w:b/>
          <w:bCs/>
          <w:szCs w:val="24"/>
        </w:rPr>
      </w:pPr>
      <w:bookmarkStart w:id="17" w:name="_Hlk127968669"/>
      <w:r w:rsidRPr="00740AF4">
        <w:rPr>
          <w:rFonts w:ascii="Arial" w:hAnsi="Arial" w:cs="Arial"/>
          <w:b/>
          <w:bCs/>
          <w:szCs w:val="24"/>
        </w:rPr>
        <w:t>Flexible Tenancies</w:t>
      </w:r>
    </w:p>
    <w:p w14:paraId="6CAE3EE1" w14:textId="0C22AB6B" w:rsidR="00434252" w:rsidRPr="00740AF4" w:rsidRDefault="00434252" w:rsidP="00895995">
      <w:pPr>
        <w:spacing w:before="120" w:after="0"/>
        <w:ind w:left="851" w:hanging="851"/>
        <w:rPr>
          <w:rFonts w:ascii="Arial" w:hAnsi="Arial" w:cs="Arial"/>
          <w:color w:val="000000" w:themeColor="text1"/>
          <w:szCs w:val="24"/>
        </w:rPr>
      </w:pPr>
      <w:r w:rsidRPr="00740AF4">
        <w:rPr>
          <w:rFonts w:ascii="Arial" w:hAnsi="Arial" w:cs="Arial"/>
          <w:color w:val="000000" w:themeColor="text1"/>
          <w:szCs w:val="24"/>
        </w:rPr>
        <w:t>5.</w:t>
      </w:r>
      <w:r w:rsidR="001B3BF9" w:rsidRPr="00740AF4">
        <w:rPr>
          <w:rFonts w:ascii="Arial" w:hAnsi="Arial" w:cs="Arial"/>
          <w:color w:val="000000" w:themeColor="text1"/>
          <w:szCs w:val="24"/>
        </w:rPr>
        <w:t>5</w:t>
      </w:r>
      <w:r w:rsidRPr="00740AF4">
        <w:rPr>
          <w:rFonts w:ascii="Arial" w:hAnsi="Arial" w:cs="Arial"/>
          <w:color w:val="000000" w:themeColor="text1"/>
          <w:szCs w:val="24"/>
        </w:rPr>
        <w:tab/>
      </w:r>
      <w:r w:rsidR="00067818" w:rsidRPr="00740AF4">
        <w:rPr>
          <w:rFonts w:ascii="Arial" w:hAnsi="Arial" w:cs="Arial"/>
          <w:color w:val="000000" w:themeColor="text1"/>
          <w:szCs w:val="24"/>
        </w:rPr>
        <w:t xml:space="preserve">SCDC no longer issues </w:t>
      </w:r>
      <w:r w:rsidR="005D0BD1" w:rsidRPr="00740AF4">
        <w:rPr>
          <w:rFonts w:ascii="Arial" w:hAnsi="Arial" w:cs="Arial"/>
          <w:color w:val="000000" w:themeColor="text1"/>
          <w:szCs w:val="24"/>
        </w:rPr>
        <w:t xml:space="preserve">Flexible </w:t>
      </w:r>
      <w:r w:rsidR="00C616CC" w:rsidRPr="00740AF4">
        <w:rPr>
          <w:rFonts w:ascii="Arial" w:hAnsi="Arial" w:cs="Arial"/>
          <w:color w:val="000000" w:themeColor="text1"/>
          <w:szCs w:val="24"/>
        </w:rPr>
        <w:t xml:space="preserve">Fixed Term </w:t>
      </w:r>
      <w:r w:rsidR="005D0BD1" w:rsidRPr="00740AF4">
        <w:rPr>
          <w:rFonts w:ascii="Arial" w:hAnsi="Arial" w:cs="Arial"/>
          <w:color w:val="000000" w:themeColor="text1"/>
          <w:szCs w:val="24"/>
        </w:rPr>
        <w:t>Tenancies</w:t>
      </w:r>
      <w:r w:rsidR="00413B17" w:rsidRPr="00740AF4">
        <w:rPr>
          <w:rFonts w:ascii="Arial" w:hAnsi="Arial" w:cs="Arial"/>
          <w:color w:val="000000" w:themeColor="text1"/>
          <w:szCs w:val="24"/>
        </w:rPr>
        <w:t xml:space="preserve"> for Council </w:t>
      </w:r>
      <w:r w:rsidR="00BF158E" w:rsidRPr="00740AF4">
        <w:rPr>
          <w:rFonts w:ascii="Arial" w:hAnsi="Arial" w:cs="Arial"/>
          <w:color w:val="000000" w:themeColor="text1"/>
          <w:szCs w:val="24"/>
        </w:rPr>
        <w:t>h</w:t>
      </w:r>
      <w:r w:rsidR="00413B17" w:rsidRPr="00740AF4">
        <w:rPr>
          <w:rFonts w:ascii="Arial" w:hAnsi="Arial" w:cs="Arial"/>
          <w:color w:val="000000" w:themeColor="text1"/>
          <w:szCs w:val="24"/>
        </w:rPr>
        <w:t xml:space="preserve">ousing </w:t>
      </w:r>
      <w:r w:rsidR="00BF158E" w:rsidRPr="00740AF4">
        <w:rPr>
          <w:rFonts w:ascii="Arial" w:hAnsi="Arial" w:cs="Arial"/>
          <w:color w:val="000000" w:themeColor="text1"/>
          <w:szCs w:val="24"/>
        </w:rPr>
        <w:t>t</w:t>
      </w:r>
      <w:r w:rsidR="00413B17" w:rsidRPr="00740AF4">
        <w:rPr>
          <w:rFonts w:ascii="Arial" w:hAnsi="Arial" w:cs="Arial"/>
          <w:color w:val="000000" w:themeColor="text1"/>
          <w:szCs w:val="24"/>
        </w:rPr>
        <w:t>enants</w:t>
      </w:r>
      <w:r w:rsidR="008E4B54" w:rsidRPr="00740AF4">
        <w:rPr>
          <w:rFonts w:ascii="Arial" w:hAnsi="Arial" w:cs="Arial"/>
          <w:color w:val="000000" w:themeColor="text1"/>
          <w:szCs w:val="24"/>
        </w:rPr>
        <w:t>.</w:t>
      </w:r>
    </w:p>
    <w:p w14:paraId="60C2C943" w14:textId="77777777" w:rsidR="008455B2" w:rsidRDefault="00434252" w:rsidP="00895995">
      <w:pPr>
        <w:spacing w:before="120" w:after="0"/>
        <w:ind w:left="851" w:hanging="851"/>
        <w:rPr>
          <w:rFonts w:ascii="Arial" w:hAnsi="Arial" w:cs="Arial"/>
          <w:color w:val="000000" w:themeColor="text1"/>
          <w:szCs w:val="24"/>
        </w:rPr>
      </w:pPr>
      <w:r w:rsidRPr="00740AF4">
        <w:rPr>
          <w:rFonts w:ascii="Arial" w:hAnsi="Arial" w:cs="Arial"/>
          <w:color w:val="000000" w:themeColor="text1"/>
          <w:szCs w:val="24"/>
        </w:rPr>
        <w:t>5.</w:t>
      </w:r>
      <w:r w:rsidR="001B3BF9" w:rsidRPr="00740AF4">
        <w:rPr>
          <w:rFonts w:ascii="Arial" w:hAnsi="Arial" w:cs="Arial"/>
          <w:color w:val="000000" w:themeColor="text1"/>
          <w:szCs w:val="24"/>
        </w:rPr>
        <w:t>6</w:t>
      </w:r>
      <w:r w:rsidRPr="00740AF4">
        <w:rPr>
          <w:rFonts w:ascii="Arial" w:hAnsi="Arial" w:cs="Arial"/>
          <w:szCs w:val="24"/>
        </w:rPr>
        <w:tab/>
      </w:r>
      <w:r w:rsidR="0004541D" w:rsidRPr="00740AF4">
        <w:rPr>
          <w:rFonts w:ascii="Arial" w:hAnsi="Arial" w:cs="Arial"/>
          <w:color w:val="000000" w:themeColor="text1"/>
          <w:szCs w:val="24"/>
        </w:rPr>
        <w:t xml:space="preserve">For the purpose of </w:t>
      </w:r>
      <w:r w:rsidR="005C2A2D" w:rsidRPr="00740AF4">
        <w:rPr>
          <w:rFonts w:ascii="Arial" w:hAnsi="Arial" w:cs="Arial"/>
          <w:color w:val="000000" w:themeColor="text1"/>
          <w:szCs w:val="24"/>
        </w:rPr>
        <w:t>M</w:t>
      </w:r>
      <w:r w:rsidR="0004541D" w:rsidRPr="00740AF4">
        <w:rPr>
          <w:rFonts w:ascii="Arial" w:hAnsi="Arial" w:cs="Arial"/>
          <w:color w:val="000000" w:themeColor="text1"/>
          <w:szCs w:val="24"/>
        </w:rPr>
        <w:t xml:space="preserve">utual </w:t>
      </w:r>
      <w:r w:rsidR="005C2A2D" w:rsidRPr="00740AF4">
        <w:rPr>
          <w:rFonts w:ascii="Arial" w:hAnsi="Arial" w:cs="Arial"/>
          <w:color w:val="000000" w:themeColor="text1"/>
          <w:szCs w:val="24"/>
        </w:rPr>
        <w:t>E</w:t>
      </w:r>
      <w:r w:rsidR="0004541D" w:rsidRPr="00740AF4">
        <w:rPr>
          <w:rFonts w:ascii="Arial" w:hAnsi="Arial" w:cs="Arial"/>
          <w:color w:val="000000" w:themeColor="text1"/>
          <w:szCs w:val="24"/>
        </w:rPr>
        <w:t>xchange, the t</w:t>
      </w:r>
      <w:r w:rsidR="002A7C5D" w:rsidRPr="00740AF4">
        <w:rPr>
          <w:rFonts w:ascii="Arial" w:hAnsi="Arial" w:cs="Arial"/>
          <w:color w:val="000000" w:themeColor="text1"/>
          <w:szCs w:val="24"/>
        </w:rPr>
        <w:t xml:space="preserve">ransfer of tenancies </w:t>
      </w:r>
      <w:r w:rsidR="0004541D" w:rsidRPr="00740AF4">
        <w:rPr>
          <w:rFonts w:ascii="Arial" w:hAnsi="Arial" w:cs="Arial"/>
          <w:color w:val="000000" w:themeColor="text1"/>
          <w:szCs w:val="24"/>
        </w:rPr>
        <w:t xml:space="preserve">will be carried </w:t>
      </w:r>
      <w:r w:rsidR="00B6407D" w:rsidRPr="00740AF4">
        <w:rPr>
          <w:rFonts w:ascii="Arial" w:hAnsi="Arial" w:cs="Arial"/>
          <w:color w:val="000000" w:themeColor="text1"/>
          <w:szCs w:val="24"/>
        </w:rPr>
        <w:t xml:space="preserve">out </w:t>
      </w:r>
      <w:r w:rsidR="0004541D" w:rsidRPr="00740AF4">
        <w:rPr>
          <w:rFonts w:ascii="Arial" w:hAnsi="Arial" w:cs="Arial"/>
          <w:color w:val="000000" w:themeColor="text1"/>
          <w:szCs w:val="24"/>
        </w:rPr>
        <w:t xml:space="preserve">as described in </w:t>
      </w:r>
      <w:r w:rsidR="0004541D" w:rsidRPr="00740AF4">
        <w:rPr>
          <w:rFonts w:ascii="Arial" w:hAnsi="Arial" w:cs="Arial"/>
          <w:b/>
          <w:bCs/>
          <w:color w:val="000000" w:themeColor="text1"/>
          <w:szCs w:val="24"/>
        </w:rPr>
        <w:t>para</w:t>
      </w:r>
      <w:r w:rsidR="005C2A2D" w:rsidRPr="00740AF4">
        <w:rPr>
          <w:rFonts w:ascii="Arial" w:hAnsi="Arial" w:cs="Arial"/>
          <w:b/>
          <w:bCs/>
          <w:color w:val="000000" w:themeColor="text1"/>
          <w:szCs w:val="24"/>
        </w:rPr>
        <w:t>graphs</w:t>
      </w:r>
      <w:r w:rsidR="0004541D" w:rsidRPr="00740AF4">
        <w:rPr>
          <w:rFonts w:ascii="Arial" w:hAnsi="Arial" w:cs="Arial"/>
          <w:b/>
          <w:bCs/>
          <w:color w:val="000000" w:themeColor="text1"/>
          <w:szCs w:val="24"/>
        </w:rPr>
        <w:t xml:space="preserve"> 5.2 and 5.3.</w:t>
      </w:r>
      <w:r w:rsidR="0004541D" w:rsidRPr="00740AF4">
        <w:rPr>
          <w:rFonts w:ascii="Arial" w:hAnsi="Arial" w:cs="Arial"/>
          <w:color w:val="000000" w:themeColor="text1"/>
          <w:szCs w:val="24"/>
        </w:rPr>
        <w:t xml:space="preserve"> </w:t>
      </w:r>
      <w:r w:rsidR="00BD3998" w:rsidRPr="00740AF4">
        <w:rPr>
          <w:rFonts w:ascii="Arial" w:hAnsi="Arial" w:cs="Arial"/>
          <w:color w:val="000000" w:themeColor="text1"/>
          <w:szCs w:val="24"/>
        </w:rPr>
        <w:t xml:space="preserve">However, </w:t>
      </w:r>
      <w:r w:rsidR="00D77B95" w:rsidRPr="00740AF4">
        <w:rPr>
          <w:rFonts w:ascii="Arial" w:hAnsi="Arial" w:cs="Arial"/>
          <w:color w:val="000000" w:themeColor="text1"/>
          <w:szCs w:val="24"/>
        </w:rPr>
        <w:t>SCDC tenants</w:t>
      </w:r>
      <w:r w:rsidR="0016374C" w:rsidRPr="00740AF4">
        <w:rPr>
          <w:rFonts w:ascii="Arial" w:hAnsi="Arial" w:cs="Arial"/>
          <w:color w:val="000000" w:themeColor="text1"/>
          <w:szCs w:val="24"/>
        </w:rPr>
        <w:t xml:space="preserve"> who are currently</w:t>
      </w:r>
      <w:r w:rsidR="00D77B95" w:rsidRPr="00740AF4">
        <w:rPr>
          <w:rFonts w:ascii="Arial" w:hAnsi="Arial" w:cs="Arial"/>
          <w:color w:val="000000" w:themeColor="text1"/>
          <w:szCs w:val="24"/>
        </w:rPr>
        <w:t xml:space="preserve"> </w:t>
      </w:r>
      <w:r w:rsidR="001C68E7" w:rsidRPr="00740AF4">
        <w:rPr>
          <w:rFonts w:ascii="Arial" w:hAnsi="Arial" w:cs="Arial"/>
          <w:color w:val="000000" w:themeColor="text1"/>
          <w:szCs w:val="24"/>
        </w:rPr>
        <w:t>on a</w:t>
      </w:r>
      <w:r w:rsidR="00C616CC" w:rsidRPr="00740AF4">
        <w:rPr>
          <w:rFonts w:ascii="Arial" w:hAnsi="Arial" w:cs="Arial"/>
          <w:color w:val="000000" w:themeColor="text1"/>
          <w:szCs w:val="24"/>
        </w:rPr>
        <w:t xml:space="preserve"> </w:t>
      </w:r>
      <w:r w:rsidR="00AE5C15" w:rsidRPr="00740AF4">
        <w:rPr>
          <w:rFonts w:ascii="Arial" w:hAnsi="Arial" w:cs="Arial"/>
          <w:color w:val="000000" w:themeColor="text1"/>
          <w:szCs w:val="24"/>
        </w:rPr>
        <w:t xml:space="preserve">flexible </w:t>
      </w:r>
      <w:r w:rsidR="00C616CC" w:rsidRPr="00740AF4">
        <w:rPr>
          <w:rFonts w:ascii="Arial" w:hAnsi="Arial" w:cs="Arial"/>
          <w:color w:val="000000" w:themeColor="text1"/>
          <w:szCs w:val="24"/>
        </w:rPr>
        <w:t xml:space="preserve">fixed term </w:t>
      </w:r>
      <w:r w:rsidR="00AE5C15" w:rsidRPr="00740AF4">
        <w:rPr>
          <w:rFonts w:ascii="Arial" w:hAnsi="Arial" w:cs="Arial"/>
          <w:color w:val="000000" w:themeColor="text1"/>
          <w:szCs w:val="24"/>
        </w:rPr>
        <w:t xml:space="preserve">tenancy will be </w:t>
      </w:r>
      <w:r w:rsidR="00B6407D" w:rsidRPr="00740AF4">
        <w:rPr>
          <w:rFonts w:ascii="Arial" w:hAnsi="Arial" w:cs="Arial"/>
          <w:color w:val="000000" w:themeColor="text1"/>
          <w:szCs w:val="24"/>
        </w:rPr>
        <w:t>offered a secure tenancy prior to exchange</w:t>
      </w:r>
      <w:r w:rsidR="005C2A2D" w:rsidRPr="00740AF4">
        <w:rPr>
          <w:rFonts w:ascii="Arial" w:hAnsi="Arial" w:cs="Arial"/>
          <w:color w:val="000000" w:themeColor="text1"/>
          <w:szCs w:val="24"/>
        </w:rPr>
        <w:t xml:space="preserve"> </w:t>
      </w:r>
      <w:r w:rsidR="00826E8B" w:rsidRPr="00740AF4">
        <w:rPr>
          <w:rFonts w:ascii="Arial" w:hAnsi="Arial" w:cs="Arial"/>
          <w:color w:val="000000" w:themeColor="text1"/>
          <w:szCs w:val="24"/>
        </w:rPr>
        <w:t>bein</w:t>
      </w:r>
      <w:r w:rsidR="008455B2">
        <w:rPr>
          <w:rFonts w:ascii="Arial" w:hAnsi="Arial" w:cs="Arial"/>
          <w:color w:val="000000" w:themeColor="text1"/>
          <w:szCs w:val="24"/>
        </w:rPr>
        <w:t>g</w:t>
      </w:r>
    </w:p>
    <w:p w14:paraId="1A34B17C" w14:textId="77777777" w:rsidR="008455B2" w:rsidRDefault="008455B2">
      <w:pPr>
        <w:spacing w:after="0" w:line="240" w:lineRule="auto"/>
        <w:rPr>
          <w:rFonts w:ascii="Arial" w:hAnsi="Arial" w:cs="Arial"/>
          <w:color w:val="000000" w:themeColor="text1"/>
          <w:szCs w:val="24"/>
        </w:rPr>
      </w:pPr>
      <w:r>
        <w:rPr>
          <w:rFonts w:ascii="Arial" w:hAnsi="Arial" w:cs="Arial"/>
          <w:color w:val="000000" w:themeColor="text1"/>
          <w:szCs w:val="24"/>
        </w:rPr>
        <w:br w:type="page"/>
      </w:r>
    </w:p>
    <w:p w14:paraId="1B1EA50F" w14:textId="72899C90" w:rsidR="00355FD8" w:rsidRPr="00740AF4" w:rsidRDefault="00826E8B" w:rsidP="00895995">
      <w:pPr>
        <w:spacing w:before="120" w:after="0"/>
        <w:ind w:left="851" w:hanging="11"/>
        <w:rPr>
          <w:rFonts w:ascii="Arial" w:hAnsi="Arial" w:cs="Arial"/>
          <w:color w:val="000000" w:themeColor="text1"/>
          <w:szCs w:val="24"/>
        </w:rPr>
      </w:pPr>
      <w:r w:rsidRPr="00740AF4">
        <w:rPr>
          <w:rFonts w:ascii="Arial" w:hAnsi="Arial" w:cs="Arial"/>
          <w:color w:val="000000" w:themeColor="text1"/>
          <w:szCs w:val="24"/>
        </w:rPr>
        <w:lastRenderedPageBreak/>
        <w:t>completed</w:t>
      </w:r>
      <w:r w:rsidR="00940C6B" w:rsidRPr="00740AF4">
        <w:rPr>
          <w:rFonts w:ascii="Arial" w:hAnsi="Arial" w:cs="Arial"/>
          <w:color w:val="000000" w:themeColor="text1"/>
          <w:szCs w:val="24"/>
        </w:rPr>
        <w:t xml:space="preserve"> provided</w:t>
      </w:r>
      <w:r w:rsidR="00D756C8" w:rsidRPr="00740AF4">
        <w:rPr>
          <w:rFonts w:ascii="Arial" w:hAnsi="Arial" w:cs="Arial"/>
          <w:color w:val="000000" w:themeColor="text1"/>
          <w:szCs w:val="24"/>
        </w:rPr>
        <w:t xml:space="preserve"> </w:t>
      </w:r>
      <w:r w:rsidR="00940C6B" w:rsidRPr="00740AF4">
        <w:rPr>
          <w:rFonts w:ascii="Arial" w:hAnsi="Arial" w:cs="Arial"/>
          <w:color w:val="000000" w:themeColor="text1"/>
          <w:szCs w:val="24"/>
        </w:rPr>
        <w:t>that,</w:t>
      </w:r>
      <w:r w:rsidR="001E112A" w:rsidRPr="00740AF4">
        <w:rPr>
          <w:rFonts w:ascii="Arial" w:hAnsi="Arial" w:cs="Arial"/>
          <w:color w:val="000000" w:themeColor="text1"/>
          <w:szCs w:val="24"/>
        </w:rPr>
        <w:t xml:space="preserve"> there are no tenancy breaches</w:t>
      </w:r>
      <w:r w:rsidR="00B6407D" w:rsidRPr="00740AF4">
        <w:rPr>
          <w:rFonts w:ascii="Arial" w:hAnsi="Arial" w:cs="Arial"/>
          <w:color w:val="000000" w:themeColor="text1"/>
          <w:szCs w:val="24"/>
        </w:rPr>
        <w:t xml:space="preserve"> by the tenant</w:t>
      </w:r>
      <w:r w:rsidR="005C2A2D" w:rsidRPr="00740AF4">
        <w:rPr>
          <w:rFonts w:ascii="Arial" w:hAnsi="Arial" w:cs="Arial"/>
          <w:color w:val="000000" w:themeColor="text1"/>
          <w:szCs w:val="24"/>
        </w:rPr>
        <w:t>.</w:t>
      </w:r>
      <w:r w:rsidR="00B6407D" w:rsidRPr="00740AF4">
        <w:rPr>
          <w:rFonts w:ascii="Arial" w:hAnsi="Arial" w:cs="Arial"/>
          <w:color w:val="000000" w:themeColor="text1"/>
          <w:szCs w:val="24"/>
        </w:rPr>
        <w:t xml:space="preserve"> </w:t>
      </w:r>
      <w:r w:rsidR="00E26B75" w:rsidRPr="00740AF4">
        <w:rPr>
          <w:rFonts w:ascii="Arial" w:hAnsi="Arial" w:cs="Arial"/>
          <w:color w:val="000000" w:themeColor="text1"/>
          <w:szCs w:val="24"/>
        </w:rPr>
        <w:t>T</w:t>
      </w:r>
      <w:r w:rsidR="00B6407D" w:rsidRPr="00740AF4">
        <w:rPr>
          <w:rFonts w:ascii="Arial" w:hAnsi="Arial" w:cs="Arial"/>
          <w:color w:val="000000" w:themeColor="text1"/>
          <w:szCs w:val="24"/>
        </w:rPr>
        <w:t>he incoming tenant will</w:t>
      </w:r>
      <w:r w:rsidR="00C616CC" w:rsidRPr="00740AF4">
        <w:rPr>
          <w:rFonts w:ascii="Arial" w:hAnsi="Arial" w:cs="Arial"/>
          <w:color w:val="000000" w:themeColor="text1"/>
          <w:szCs w:val="24"/>
        </w:rPr>
        <w:t xml:space="preserve"> then</w:t>
      </w:r>
      <w:r w:rsidR="00B6407D" w:rsidRPr="00740AF4">
        <w:rPr>
          <w:rFonts w:ascii="Arial" w:hAnsi="Arial" w:cs="Arial"/>
          <w:color w:val="000000" w:themeColor="text1"/>
          <w:szCs w:val="24"/>
        </w:rPr>
        <w:t xml:space="preserve"> be assigned to </w:t>
      </w:r>
      <w:r w:rsidR="00C76E43" w:rsidRPr="00740AF4">
        <w:rPr>
          <w:rFonts w:ascii="Arial" w:hAnsi="Arial" w:cs="Arial"/>
          <w:color w:val="000000" w:themeColor="text1"/>
          <w:szCs w:val="24"/>
        </w:rPr>
        <w:t>the</w:t>
      </w:r>
      <w:r w:rsidR="00B6407D" w:rsidRPr="00740AF4">
        <w:rPr>
          <w:rFonts w:ascii="Arial" w:hAnsi="Arial" w:cs="Arial"/>
          <w:color w:val="000000" w:themeColor="text1"/>
          <w:szCs w:val="24"/>
        </w:rPr>
        <w:t xml:space="preserve"> secure tenancy</w:t>
      </w:r>
      <w:r w:rsidR="005C2A2D" w:rsidRPr="00740AF4">
        <w:rPr>
          <w:rFonts w:ascii="Arial" w:hAnsi="Arial" w:cs="Arial"/>
          <w:color w:val="000000" w:themeColor="text1"/>
          <w:szCs w:val="24"/>
        </w:rPr>
        <w:t>.</w:t>
      </w:r>
    </w:p>
    <w:p w14:paraId="7E75902C" w14:textId="79108C25" w:rsidR="00434252" w:rsidRPr="00740AF4" w:rsidRDefault="00D80B4C" w:rsidP="00CD4AD3">
      <w:pPr>
        <w:spacing w:before="120" w:after="0"/>
        <w:ind w:left="851"/>
        <w:rPr>
          <w:rFonts w:ascii="Arial" w:hAnsi="Arial" w:cs="Arial"/>
          <w:szCs w:val="24"/>
        </w:rPr>
      </w:pPr>
      <w:r w:rsidRPr="00740AF4">
        <w:rPr>
          <w:rFonts w:ascii="Arial" w:hAnsi="Arial" w:cs="Arial"/>
          <w:szCs w:val="24"/>
        </w:rPr>
        <w:t xml:space="preserve">Please refer to </w:t>
      </w:r>
      <w:hyperlink w:anchor="App01A" w:history="1">
        <w:r w:rsidRPr="00740AF4">
          <w:rPr>
            <w:rStyle w:val="Hyperlink"/>
            <w:rFonts w:ascii="Arial" w:hAnsi="Arial" w:cs="Arial"/>
            <w:i/>
            <w:iCs/>
            <w:color w:val="4472C4" w:themeColor="accent1"/>
            <w:szCs w:val="24"/>
          </w:rPr>
          <w:t>Appendix 01: Methods of Exchange</w:t>
        </w:r>
      </w:hyperlink>
      <w:r w:rsidRPr="00740AF4">
        <w:rPr>
          <w:rFonts w:ascii="Arial" w:hAnsi="Arial" w:cs="Arial"/>
          <w:szCs w:val="24"/>
        </w:rPr>
        <w:t xml:space="preserve"> for guidance</w:t>
      </w:r>
      <w:r w:rsidR="00993493" w:rsidRPr="00740AF4">
        <w:rPr>
          <w:rFonts w:ascii="Arial" w:hAnsi="Arial" w:cs="Arial"/>
          <w:szCs w:val="24"/>
        </w:rPr>
        <w:t>.</w:t>
      </w:r>
    </w:p>
    <w:p w14:paraId="305C0FB5" w14:textId="6277AC53" w:rsidR="00740AF4" w:rsidRDefault="00740AF4">
      <w:pPr>
        <w:spacing w:after="0" w:line="240" w:lineRule="auto"/>
        <w:rPr>
          <w:rFonts w:ascii="Arial" w:hAnsi="Arial" w:cs="Arial"/>
          <w:szCs w:val="24"/>
        </w:rPr>
      </w:pPr>
      <w:r>
        <w:rPr>
          <w:rFonts w:ascii="Arial" w:hAnsi="Arial" w:cs="Arial"/>
          <w:szCs w:val="24"/>
        </w:rPr>
        <w:br w:type="page"/>
      </w:r>
    </w:p>
    <w:p w14:paraId="48B5855D" w14:textId="5865AD9D" w:rsidR="004A6D9F" w:rsidRPr="008F6137" w:rsidRDefault="00B928F1" w:rsidP="00895995">
      <w:pPr>
        <w:pStyle w:val="Heading2"/>
        <w:ind w:left="851" w:hanging="851"/>
      </w:pPr>
      <w:bookmarkStart w:id="18" w:name="_Toc147244777"/>
      <w:bookmarkEnd w:id="17"/>
      <w:r w:rsidRPr="008F6137">
        <w:lastRenderedPageBreak/>
        <w:t>6.</w:t>
      </w:r>
      <w:r w:rsidRPr="008F6137">
        <w:tab/>
      </w:r>
      <w:r w:rsidR="003F3787" w:rsidRPr="008F6137">
        <w:t>Information, Guidance</w:t>
      </w:r>
      <w:r w:rsidR="006E59C4" w:rsidRPr="008F6137">
        <w:t xml:space="preserve"> and Support</w:t>
      </w:r>
      <w:bookmarkEnd w:id="18"/>
    </w:p>
    <w:p w14:paraId="6C530381" w14:textId="43649274" w:rsidR="00B928F1" w:rsidRPr="0089546E" w:rsidRDefault="006E59C4" w:rsidP="0089546E">
      <w:pPr>
        <w:spacing w:before="120" w:after="0"/>
        <w:rPr>
          <w:rFonts w:ascii="Arial" w:hAnsi="Arial" w:cs="Arial"/>
          <w:b/>
          <w:bCs/>
        </w:rPr>
      </w:pPr>
      <w:r w:rsidRPr="00EA6EC8">
        <w:rPr>
          <w:rFonts w:ascii="Arial" w:hAnsi="Arial" w:cs="Arial"/>
          <w:b/>
          <w:bCs/>
        </w:rPr>
        <w:t>Information</w:t>
      </w:r>
      <w:r w:rsidR="00A408F7">
        <w:rPr>
          <w:rFonts w:ascii="Arial" w:hAnsi="Arial" w:cs="Arial"/>
          <w:b/>
          <w:bCs/>
        </w:rPr>
        <w:t>, Advice</w:t>
      </w:r>
      <w:r w:rsidRPr="00EA6EC8">
        <w:rPr>
          <w:rFonts w:ascii="Arial" w:hAnsi="Arial" w:cs="Arial"/>
          <w:b/>
          <w:bCs/>
        </w:rPr>
        <w:t xml:space="preserve"> and Guidance</w:t>
      </w:r>
    </w:p>
    <w:p w14:paraId="70BB1BF3" w14:textId="10857C93" w:rsidR="003C2E53" w:rsidRDefault="00643F68" w:rsidP="00895995">
      <w:pPr>
        <w:spacing w:before="120" w:after="0"/>
        <w:ind w:left="851" w:hanging="851"/>
        <w:rPr>
          <w:rFonts w:ascii="Arial" w:hAnsi="Arial" w:cs="Arial"/>
        </w:rPr>
      </w:pPr>
      <w:r>
        <w:rPr>
          <w:rFonts w:ascii="Arial" w:hAnsi="Arial" w:cs="Arial"/>
        </w:rPr>
        <w:t>6.1</w:t>
      </w:r>
      <w:r>
        <w:rPr>
          <w:rFonts w:ascii="Arial" w:hAnsi="Arial" w:cs="Arial"/>
        </w:rPr>
        <w:tab/>
      </w:r>
      <w:r w:rsidR="00AC025D">
        <w:rPr>
          <w:rFonts w:ascii="Arial" w:hAnsi="Arial" w:cs="Arial"/>
        </w:rPr>
        <w:t xml:space="preserve">This policy provides detailed information about </w:t>
      </w:r>
      <w:r w:rsidR="005C2A2D">
        <w:rPr>
          <w:rFonts w:ascii="Arial" w:hAnsi="Arial" w:cs="Arial"/>
        </w:rPr>
        <w:t>the procedures and processes for assessing</w:t>
      </w:r>
      <w:r w:rsidR="00AC025D">
        <w:rPr>
          <w:rFonts w:ascii="Arial" w:hAnsi="Arial" w:cs="Arial"/>
        </w:rPr>
        <w:t xml:space="preserve"> applications for Mutual Exchange</w:t>
      </w:r>
      <w:r w:rsidR="005C2A2D">
        <w:rPr>
          <w:rFonts w:ascii="Arial" w:hAnsi="Arial" w:cs="Arial"/>
        </w:rPr>
        <w:t>.</w:t>
      </w:r>
      <w:r w:rsidR="003C2E53">
        <w:rPr>
          <w:rFonts w:ascii="Arial" w:hAnsi="Arial" w:cs="Arial"/>
        </w:rPr>
        <w:t xml:space="preserve"> </w:t>
      </w:r>
    </w:p>
    <w:p w14:paraId="551C0F31" w14:textId="19E9E884" w:rsidR="002E5B74" w:rsidRDefault="00643F68" w:rsidP="00895995">
      <w:pPr>
        <w:spacing w:before="120" w:after="0"/>
        <w:ind w:left="851" w:hanging="851"/>
        <w:rPr>
          <w:rFonts w:ascii="Arial" w:hAnsi="Arial" w:cs="Arial"/>
        </w:rPr>
      </w:pPr>
      <w:r>
        <w:rPr>
          <w:rFonts w:ascii="Arial" w:hAnsi="Arial" w:cs="Arial"/>
        </w:rPr>
        <w:t>6.2</w:t>
      </w:r>
      <w:r>
        <w:rPr>
          <w:rFonts w:ascii="Arial" w:hAnsi="Arial" w:cs="Arial"/>
        </w:rPr>
        <w:tab/>
        <w:t xml:space="preserve">Information about the </w:t>
      </w:r>
      <w:r w:rsidR="002E5B74">
        <w:rPr>
          <w:rFonts w:ascii="Arial" w:hAnsi="Arial" w:cs="Arial"/>
          <w:color w:val="000000" w:themeColor="text1"/>
        </w:rPr>
        <w:t>s</w:t>
      </w:r>
      <w:r>
        <w:rPr>
          <w:rFonts w:ascii="Arial" w:hAnsi="Arial" w:cs="Arial"/>
        </w:rPr>
        <w:t>cheme</w:t>
      </w:r>
      <w:r w:rsidR="008627DF">
        <w:rPr>
          <w:rFonts w:ascii="Arial" w:hAnsi="Arial" w:cs="Arial"/>
        </w:rPr>
        <w:t xml:space="preserve"> will also be made available via appropriate SCDC communication channels</w:t>
      </w:r>
      <w:r w:rsidR="005541A1">
        <w:rPr>
          <w:rFonts w:ascii="Arial" w:hAnsi="Arial" w:cs="Arial"/>
        </w:rPr>
        <w:t xml:space="preserve"> including </w:t>
      </w:r>
      <w:r>
        <w:rPr>
          <w:rFonts w:ascii="Arial" w:hAnsi="Arial" w:cs="Arial"/>
        </w:rPr>
        <w:t>SCDC website</w:t>
      </w:r>
      <w:r w:rsidR="003C2E53">
        <w:rPr>
          <w:rFonts w:ascii="Arial" w:hAnsi="Arial" w:cs="Arial"/>
        </w:rPr>
        <w:t xml:space="preserve"> </w:t>
      </w:r>
      <w:hyperlink r:id="rId11" w:history="1">
        <w:r w:rsidR="003C2E53" w:rsidRPr="003C2E53">
          <w:rPr>
            <w:rStyle w:val="Hyperlink"/>
            <w:rFonts w:ascii="Arial" w:hAnsi="Arial" w:cs="Arial"/>
          </w:rPr>
          <w:t>here</w:t>
        </w:r>
      </w:hyperlink>
      <w:r w:rsidR="00034098">
        <w:rPr>
          <w:rFonts w:ascii="Arial" w:hAnsi="Arial" w:cs="Arial"/>
        </w:rPr>
        <w:t>.</w:t>
      </w:r>
    </w:p>
    <w:p w14:paraId="10947BF5" w14:textId="05CE4487" w:rsidR="002E5B08" w:rsidRPr="002E5B74" w:rsidRDefault="002E5B74" w:rsidP="00895995">
      <w:pPr>
        <w:spacing w:before="120" w:after="0"/>
        <w:ind w:left="851" w:hanging="851"/>
        <w:rPr>
          <w:rFonts w:ascii="Arial" w:hAnsi="Arial" w:cs="Arial"/>
        </w:rPr>
      </w:pPr>
      <w:r>
        <w:rPr>
          <w:rFonts w:ascii="Arial" w:hAnsi="Arial" w:cs="Arial"/>
        </w:rPr>
        <w:t>6.3</w:t>
      </w:r>
      <w:r>
        <w:rPr>
          <w:rFonts w:ascii="Arial" w:hAnsi="Arial" w:cs="Arial"/>
        </w:rPr>
        <w:tab/>
      </w:r>
      <w:r w:rsidR="00643F68">
        <w:rPr>
          <w:rFonts w:ascii="Arial" w:hAnsi="Arial" w:cs="Arial"/>
        </w:rPr>
        <w:t xml:space="preserve">Tenants may also contact their </w:t>
      </w:r>
      <w:r w:rsidR="002D30FC">
        <w:rPr>
          <w:rFonts w:ascii="Arial" w:hAnsi="Arial" w:cs="Arial"/>
        </w:rPr>
        <w:t>Housing Service Officers</w:t>
      </w:r>
      <w:r w:rsidR="00643F68">
        <w:rPr>
          <w:rFonts w:ascii="Arial" w:hAnsi="Arial" w:cs="Arial"/>
        </w:rPr>
        <w:t xml:space="preserve"> for </w:t>
      </w:r>
      <w:r w:rsidR="002E5B08">
        <w:rPr>
          <w:rFonts w:ascii="Arial" w:hAnsi="Arial" w:cs="Arial"/>
        </w:rPr>
        <w:t xml:space="preserve">more </w:t>
      </w:r>
      <w:r w:rsidR="00643F68">
        <w:rPr>
          <w:rFonts w:ascii="Arial" w:hAnsi="Arial" w:cs="Arial"/>
        </w:rPr>
        <w:t>information and guidance.</w:t>
      </w:r>
    </w:p>
    <w:p w14:paraId="589E8AFE" w14:textId="3E536F12" w:rsidR="005E77C9" w:rsidRPr="00EA6EC8" w:rsidRDefault="006E59C4" w:rsidP="0089546E">
      <w:pPr>
        <w:spacing w:before="120" w:after="0"/>
        <w:rPr>
          <w:rFonts w:ascii="Arial" w:hAnsi="Arial" w:cs="Arial"/>
          <w:b/>
          <w:bCs/>
        </w:rPr>
      </w:pPr>
      <w:r w:rsidRPr="00EA6EC8">
        <w:rPr>
          <w:rFonts w:ascii="Arial" w:hAnsi="Arial" w:cs="Arial"/>
          <w:b/>
          <w:bCs/>
        </w:rPr>
        <w:t>Support</w:t>
      </w:r>
      <w:r w:rsidR="005240D9">
        <w:rPr>
          <w:rFonts w:ascii="Arial" w:hAnsi="Arial" w:cs="Arial"/>
          <w:b/>
          <w:bCs/>
        </w:rPr>
        <w:t xml:space="preserve"> for most vulnerable tenants</w:t>
      </w:r>
    </w:p>
    <w:p w14:paraId="1EFDC472" w14:textId="40B54D0A" w:rsidR="00426634" w:rsidRDefault="00426634" w:rsidP="006704F8">
      <w:pPr>
        <w:spacing w:before="120" w:after="0"/>
        <w:ind w:left="851" w:hanging="851"/>
        <w:rPr>
          <w:rFonts w:ascii="Arial" w:hAnsi="Arial" w:cs="Arial"/>
          <w:color w:val="000000" w:themeColor="text1"/>
        </w:rPr>
      </w:pPr>
      <w:r>
        <w:rPr>
          <w:rFonts w:ascii="Arial" w:hAnsi="Arial" w:cs="Arial"/>
          <w:color w:val="000000" w:themeColor="text1"/>
        </w:rPr>
        <w:t>6.4</w:t>
      </w:r>
      <w:r>
        <w:rPr>
          <w:rFonts w:ascii="Arial" w:hAnsi="Arial" w:cs="Arial"/>
          <w:color w:val="000000" w:themeColor="text1"/>
        </w:rPr>
        <w:tab/>
      </w:r>
      <w:r w:rsidR="005E77C9" w:rsidRPr="00F42F68">
        <w:rPr>
          <w:rFonts w:ascii="Arial" w:hAnsi="Arial" w:cs="Arial"/>
          <w:color w:val="000000" w:themeColor="text1"/>
        </w:rPr>
        <w:t>Mutual Exchange schemes are tenant</w:t>
      </w:r>
      <w:r>
        <w:rPr>
          <w:rFonts w:ascii="Arial" w:hAnsi="Arial" w:cs="Arial"/>
          <w:color w:val="000000" w:themeColor="text1"/>
        </w:rPr>
        <w:t>-</w:t>
      </w:r>
      <w:r w:rsidR="005E77C9" w:rsidRPr="00F42F68">
        <w:rPr>
          <w:rFonts w:ascii="Arial" w:hAnsi="Arial" w:cs="Arial"/>
          <w:color w:val="000000" w:themeColor="text1"/>
        </w:rPr>
        <w:t>led</w:t>
      </w:r>
      <w:r>
        <w:rPr>
          <w:rFonts w:ascii="Arial" w:hAnsi="Arial" w:cs="Arial"/>
          <w:color w:val="000000" w:themeColor="text1"/>
        </w:rPr>
        <w:t>. T</w:t>
      </w:r>
      <w:r w:rsidR="002E5B74">
        <w:rPr>
          <w:rFonts w:ascii="Arial" w:hAnsi="Arial" w:cs="Arial"/>
          <w:color w:val="000000" w:themeColor="text1"/>
        </w:rPr>
        <w:t xml:space="preserve">hose </w:t>
      </w:r>
      <w:r>
        <w:rPr>
          <w:rFonts w:ascii="Arial" w:hAnsi="Arial" w:cs="Arial"/>
          <w:color w:val="000000" w:themeColor="text1"/>
        </w:rPr>
        <w:t xml:space="preserve">seeking to exchange are responsible for finding </w:t>
      </w:r>
      <w:r w:rsidR="002E5B74">
        <w:rPr>
          <w:rFonts w:ascii="Arial" w:hAnsi="Arial" w:cs="Arial"/>
          <w:color w:val="000000" w:themeColor="text1"/>
        </w:rPr>
        <w:t xml:space="preserve">their </w:t>
      </w:r>
      <w:r>
        <w:rPr>
          <w:rFonts w:ascii="Arial" w:hAnsi="Arial" w:cs="Arial"/>
          <w:color w:val="000000" w:themeColor="text1"/>
        </w:rPr>
        <w:t xml:space="preserve">potential exchange partners, </w:t>
      </w:r>
      <w:r w:rsidR="002E5B74">
        <w:rPr>
          <w:rFonts w:ascii="Arial" w:hAnsi="Arial" w:cs="Arial"/>
          <w:color w:val="000000" w:themeColor="text1"/>
        </w:rPr>
        <w:t xml:space="preserve">carry out checks to </w:t>
      </w:r>
      <w:r>
        <w:rPr>
          <w:rFonts w:ascii="Arial" w:hAnsi="Arial" w:cs="Arial"/>
          <w:color w:val="000000" w:themeColor="text1"/>
        </w:rPr>
        <w:t xml:space="preserve">the property they would like to move to and make the arrangements for the </w:t>
      </w:r>
      <w:r w:rsidR="001B7037">
        <w:rPr>
          <w:rFonts w:ascii="Arial" w:hAnsi="Arial" w:cs="Arial"/>
          <w:color w:val="000000" w:themeColor="text1"/>
        </w:rPr>
        <w:t xml:space="preserve">actual </w:t>
      </w:r>
      <w:r>
        <w:rPr>
          <w:rFonts w:ascii="Arial" w:hAnsi="Arial" w:cs="Arial"/>
          <w:color w:val="000000" w:themeColor="text1"/>
        </w:rPr>
        <w:t>move.</w:t>
      </w:r>
    </w:p>
    <w:p w14:paraId="59CFE750" w14:textId="727ED047" w:rsidR="00226AD9" w:rsidRPr="00CD659A" w:rsidRDefault="00426634" w:rsidP="006704F8">
      <w:pPr>
        <w:spacing w:before="120" w:after="0"/>
        <w:ind w:left="851" w:hanging="851"/>
        <w:rPr>
          <w:rFonts w:ascii="Arial" w:hAnsi="Arial" w:cs="Arial"/>
        </w:rPr>
      </w:pPr>
      <w:r>
        <w:rPr>
          <w:rFonts w:ascii="Arial" w:hAnsi="Arial" w:cs="Arial"/>
          <w:color w:val="000000" w:themeColor="text1"/>
        </w:rPr>
        <w:t>6.5</w:t>
      </w:r>
      <w:r>
        <w:rPr>
          <w:rFonts w:ascii="Arial" w:hAnsi="Arial" w:cs="Arial"/>
          <w:color w:val="000000" w:themeColor="text1"/>
        </w:rPr>
        <w:tab/>
      </w:r>
      <w:r w:rsidR="00226AD9" w:rsidRPr="00CD659A">
        <w:rPr>
          <w:rFonts w:ascii="Arial" w:hAnsi="Arial" w:cs="Arial"/>
        </w:rPr>
        <w:t xml:space="preserve">SCDC will provide </w:t>
      </w:r>
      <w:r w:rsidR="00A8538A" w:rsidRPr="00CD659A">
        <w:rPr>
          <w:rFonts w:ascii="Arial" w:hAnsi="Arial" w:cs="Arial"/>
        </w:rPr>
        <w:t xml:space="preserve">reasonable </w:t>
      </w:r>
      <w:r w:rsidR="00226AD9" w:rsidRPr="00CD659A">
        <w:rPr>
          <w:rFonts w:ascii="Arial" w:hAnsi="Arial" w:cs="Arial"/>
        </w:rPr>
        <w:t>support to tenants who do not have access to the internet.</w:t>
      </w:r>
    </w:p>
    <w:p w14:paraId="139877D9" w14:textId="39DF5A02" w:rsidR="00E86190" w:rsidRPr="00CD659A" w:rsidRDefault="00DF1E9D" w:rsidP="006704F8">
      <w:pPr>
        <w:tabs>
          <w:tab w:val="left" w:pos="993"/>
        </w:tabs>
        <w:spacing w:before="120" w:after="0"/>
        <w:ind w:left="851" w:hanging="851"/>
        <w:rPr>
          <w:rFonts w:ascii="Arial" w:eastAsia="Times New Roman" w:hAnsi="Arial" w:cs="Arial"/>
          <w:szCs w:val="24"/>
          <w:lang w:eastAsia="en-GB"/>
        </w:rPr>
      </w:pPr>
      <w:r>
        <w:rPr>
          <w:rFonts w:ascii="Arial" w:hAnsi="Arial" w:cs="Arial"/>
        </w:rPr>
        <w:t>6.6</w:t>
      </w:r>
      <w:r w:rsidR="0046764A" w:rsidRPr="00CD659A">
        <w:rPr>
          <w:rFonts w:ascii="Arial" w:hAnsi="Arial" w:cs="Arial"/>
        </w:rPr>
        <w:tab/>
        <w:t xml:space="preserve">SCDC </w:t>
      </w:r>
      <w:r w:rsidR="00A320F9" w:rsidRPr="00CD659A">
        <w:rPr>
          <w:rFonts w:ascii="Arial" w:hAnsi="Arial" w:cs="Arial"/>
        </w:rPr>
        <w:t>will</w:t>
      </w:r>
      <w:r w:rsidR="0046764A" w:rsidRPr="00CD659A">
        <w:rPr>
          <w:rFonts w:ascii="Arial" w:hAnsi="Arial" w:cs="Arial"/>
        </w:rPr>
        <w:t xml:space="preserve"> </w:t>
      </w:r>
      <w:r w:rsidR="003003CA" w:rsidRPr="00CD659A">
        <w:rPr>
          <w:rFonts w:ascii="Arial" w:hAnsi="Arial" w:cs="Arial"/>
        </w:rPr>
        <w:t xml:space="preserve">also </w:t>
      </w:r>
      <w:r w:rsidR="0046764A" w:rsidRPr="00CD659A">
        <w:rPr>
          <w:rFonts w:ascii="Arial" w:hAnsi="Arial" w:cs="Arial"/>
        </w:rPr>
        <w:t>provide additional</w:t>
      </w:r>
      <w:r w:rsidR="00CF1539" w:rsidRPr="00CD659A">
        <w:rPr>
          <w:rFonts w:ascii="Arial" w:hAnsi="Arial" w:cs="Arial"/>
        </w:rPr>
        <w:t xml:space="preserve"> </w:t>
      </w:r>
      <w:r w:rsidR="000332C7" w:rsidRPr="00CD659A">
        <w:rPr>
          <w:rFonts w:ascii="Arial" w:hAnsi="Arial" w:cs="Arial"/>
        </w:rPr>
        <w:t xml:space="preserve">and reasonable </w:t>
      </w:r>
      <w:r w:rsidR="00CF1539" w:rsidRPr="00CD659A">
        <w:rPr>
          <w:rFonts w:ascii="Arial" w:hAnsi="Arial" w:cs="Arial"/>
        </w:rPr>
        <w:t>support</w:t>
      </w:r>
      <w:r w:rsidR="000332C7" w:rsidRPr="00CD659A">
        <w:rPr>
          <w:rFonts w:ascii="Arial" w:hAnsi="Arial" w:cs="Arial"/>
        </w:rPr>
        <w:t xml:space="preserve"> </w:t>
      </w:r>
      <w:r w:rsidR="00EC6B08" w:rsidRPr="00CD659A">
        <w:rPr>
          <w:rFonts w:ascii="Arial" w:hAnsi="Arial" w:cs="Arial"/>
        </w:rPr>
        <w:t xml:space="preserve">to tenants who are unable to manage independently </w:t>
      </w:r>
      <w:r w:rsidR="00CC239F" w:rsidRPr="00CD659A">
        <w:rPr>
          <w:rFonts w:ascii="Arial" w:hAnsi="Arial" w:cs="Arial"/>
        </w:rPr>
        <w:t xml:space="preserve">with </w:t>
      </w:r>
      <w:r w:rsidR="00D37855" w:rsidRPr="00CD659A">
        <w:rPr>
          <w:rFonts w:ascii="Arial" w:hAnsi="Arial" w:cs="Arial"/>
        </w:rPr>
        <w:t xml:space="preserve">using </w:t>
      </w:r>
      <w:r w:rsidR="00365BEC" w:rsidRPr="00CD659A">
        <w:rPr>
          <w:rFonts w:ascii="Arial" w:hAnsi="Arial" w:cs="Arial"/>
        </w:rPr>
        <w:t>any Mutual Exchange service the Council</w:t>
      </w:r>
      <w:r w:rsidR="00BF0CAB">
        <w:rPr>
          <w:rFonts w:ascii="Arial" w:hAnsi="Arial" w:cs="Arial"/>
        </w:rPr>
        <w:t xml:space="preserve"> provides</w:t>
      </w:r>
      <w:r w:rsidR="00E3270C" w:rsidRPr="00CD659A">
        <w:rPr>
          <w:rFonts w:ascii="Arial" w:hAnsi="Arial" w:cs="Arial"/>
        </w:rPr>
        <w:t>.</w:t>
      </w:r>
      <w:r w:rsidR="002D02F8" w:rsidRPr="00CD659A">
        <w:rPr>
          <w:rFonts w:ascii="Arial" w:hAnsi="Arial" w:cs="Arial"/>
        </w:rPr>
        <w:t xml:space="preserve"> Support will be</w:t>
      </w:r>
      <w:r w:rsidR="00EC6B08" w:rsidRPr="00CD659A">
        <w:rPr>
          <w:rFonts w:ascii="Arial" w:hAnsi="Arial" w:cs="Arial"/>
        </w:rPr>
        <w:t xml:space="preserve"> </w:t>
      </w:r>
      <w:r w:rsidR="000332C7" w:rsidRPr="00CD659A">
        <w:rPr>
          <w:rFonts w:ascii="Arial" w:hAnsi="Arial" w:cs="Arial"/>
        </w:rPr>
        <w:t>based on individual need</w:t>
      </w:r>
      <w:r w:rsidR="002D02F8" w:rsidRPr="00CD659A">
        <w:rPr>
          <w:rFonts w:ascii="Arial" w:hAnsi="Arial" w:cs="Arial"/>
        </w:rPr>
        <w:t xml:space="preserve"> and </w:t>
      </w:r>
      <w:r w:rsidR="005F1FE9" w:rsidRPr="00CD659A">
        <w:rPr>
          <w:rFonts w:ascii="Arial" w:hAnsi="Arial" w:cs="Arial"/>
        </w:rPr>
        <w:t xml:space="preserve">on a </w:t>
      </w:r>
      <w:r w:rsidR="00CD5604" w:rsidRPr="00CD659A">
        <w:rPr>
          <w:rFonts w:ascii="Arial" w:hAnsi="Arial" w:cs="Arial"/>
        </w:rPr>
        <w:t>case-by-case</w:t>
      </w:r>
      <w:r w:rsidR="005F1FE9" w:rsidRPr="00CD659A">
        <w:rPr>
          <w:rFonts w:ascii="Arial" w:hAnsi="Arial" w:cs="Arial"/>
        </w:rPr>
        <w:t xml:space="preserve"> basis.</w:t>
      </w:r>
      <w:r w:rsidR="00BF2490" w:rsidRPr="00CD659A">
        <w:rPr>
          <w:rFonts w:ascii="Arial" w:hAnsi="Arial" w:cs="Arial"/>
        </w:rPr>
        <w:t xml:space="preserve"> </w:t>
      </w:r>
      <w:r w:rsidR="00BF2490" w:rsidRPr="00CD659A">
        <w:rPr>
          <w:rFonts w:ascii="Arial" w:eastAsia="Times New Roman" w:hAnsi="Arial" w:cs="Arial"/>
          <w:szCs w:val="24"/>
          <w:lang w:eastAsia="en-GB"/>
        </w:rPr>
        <w:t>This may include:</w:t>
      </w:r>
    </w:p>
    <w:p w14:paraId="568F18CE" w14:textId="77777777" w:rsidR="00235976" w:rsidRPr="00F65444" w:rsidRDefault="00235976" w:rsidP="00AB0349">
      <w:pPr>
        <w:pStyle w:val="ListParagraph"/>
        <w:numPr>
          <w:ilvl w:val="0"/>
          <w:numId w:val="33"/>
        </w:numPr>
        <w:spacing w:before="120" w:after="0"/>
        <w:ind w:left="1701" w:hanging="426"/>
        <w:contextualSpacing w:val="0"/>
        <w:rPr>
          <w:rFonts w:ascii="Arial" w:hAnsi="Arial" w:cs="Arial"/>
        </w:rPr>
      </w:pPr>
      <w:r w:rsidRPr="00F65444">
        <w:rPr>
          <w:rFonts w:ascii="Arial" w:hAnsi="Arial" w:cs="Arial"/>
        </w:rPr>
        <w:t>Access to a computer</w:t>
      </w:r>
    </w:p>
    <w:p w14:paraId="4AB769DB" w14:textId="77777777" w:rsidR="00235976" w:rsidRPr="00F65444" w:rsidRDefault="00235976" w:rsidP="00AB0349">
      <w:pPr>
        <w:pStyle w:val="ListParagraph"/>
        <w:numPr>
          <w:ilvl w:val="0"/>
          <w:numId w:val="33"/>
        </w:numPr>
        <w:spacing w:after="0"/>
        <w:ind w:left="1701" w:hanging="425"/>
        <w:contextualSpacing w:val="0"/>
        <w:rPr>
          <w:rFonts w:ascii="Arial" w:hAnsi="Arial" w:cs="Arial"/>
        </w:rPr>
      </w:pPr>
      <w:r w:rsidRPr="00F65444">
        <w:rPr>
          <w:rFonts w:ascii="Arial" w:hAnsi="Arial" w:cs="Arial"/>
        </w:rPr>
        <w:t>Explaining how the mutual exchange service works</w:t>
      </w:r>
    </w:p>
    <w:p w14:paraId="7964DA49" w14:textId="77777777" w:rsidR="00235976" w:rsidRPr="00F65444" w:rsidRDefault="00235976" w:rsidP="00AB0349">
      <w:pPr>
        <w:pStyle w:val="ListParagraph"/>
        <w:numPr>
          <w:ilvl w:val="0"/>
          <w:numId w:val="33"/>
        </w:numPr>
        <w:spacing w:after="0"/>
        <w:ind w:left="1701" w:hanging="425"/>
        <w:contextualSpacing w:val="0"/>
        <w:rPr>
          <w:rFonts w:ascii="Arial" w:hAnsi="Arial" w:cs="Arial"/>
        </w:rPr>
      </w:pPr>
      <w:r w:rsidRPr="00F65444">
        <w:rPr>
          <w:rFonts w:ascii="Arial" w:hAnsi="Arial" w:cs="Arial"/>
        </w:rPr>
        <w:t>Assistance to navigate the online mutual exchange service</w:t>
      </w:r>
    </w:p>
    <w:p w14:paraId="2D1719A8" w14:textId="77777777" w:rsidR="00235976" w:rsidRPr="00F65444" w:rsidRDefault="00235976" w:rsidP="00AB0349">
      <w:pPr>
        <w:pStyle w:val="ListParagraph"/>
        <w:numPr>
          <w:ilvl w:val="0"/>
          <w:numId w:val="33"/>
        </w:numPr>
        <w:spacing w:after="0"/>
        <w:ind w:left="1701" w:hanging="425"/>
        <w:contextualSpacing w:val="0"/>
        <w:rPr>
          <w:rFonts w:ascii="Arial" w:hAnsi="Arial" w:cs="Arial"/>
        </w:rPr>
      </w:pPr>
      <w:r w:rsidRPr="00F65444">
        <w:rPr>
          <w:rFonts w:ascii="Arial" w:hAnsi="Arial" w:cs="Arial"/>
        </w:rPr>
        <w:t>Registering and searching for matches on behalf of a tenant</w:t>
      </w:r>
    </w:p>
    <w:p w14:paraId="3C9F20B4" w14:textId="0A6BD0F8" w:rsidR="00A408F7" w:rsidRDefault="00A408F7" w:rsidP="0089546E">
      <w:pPr>
        <w:spacing w:before="120" w:after="0"/>
        <w:rPr>
          <w:rFonts w:ascii="Arial" w:hAnsi="Arial" w:cs="Arial"/>
          <w:b/>
          <w:bCs/>
          <w:color w:val="000000" w:themeColor="text1"/>
        </w:rPr>
      </w:pPr>
      <w:r w:rsidRPr="00A408F7">
        <w:rPr>
          <w:rFonts w:ascii="Arial" w:hAnsi="Arial" w:cs="Arial"/>
          <w:b/>
          <w:bCs/>
          <w:color w:val="000000" w:themeColor="text1"/>
        </w:rPr>
        <w:t>Support with downsizing</w:t>
      </w:r>
    </w:p>
    <w:p w14:paraId="470EAD1E" w14:textId="653C779C" w:rsidR="00672133" w:rsidRPr="00B745E9" w:rsidRDefault="00426634" w:rsidP="006704F8">
      <w:pPr>
        <w:spacing w:before="120" w:after="0"/>
        <w:ind w:left="851" w:hanging="851"/>
        <w:rPr>
          <w:rFonts w:ascii="Arial" w:hAnsi="Arial" w:cs="Arial"/>
          <w:color w:val="000000" w:themeColor="text1"/>
        </w:rPr>
      </w:pPr>
      <w:r>
        <w:rPr>
          <w:rFonts w:ascii="Arial" w:hAnsi="Arial" w:cs="Arial"/>
          <w:color w:val="000000" w:themeColor="text1"/>
        </w:rPr>
        <w:t>6.</w:t>
      </w:r>
      <w:r w:rsidR="00040863">
        <w:rPr>
          <w:rFonts w:ascii="Arial" w:hAnsi="Arial" w:cs="Arial"/>
          <w:color w:val="000000" w:themeColor="text1"/>
        </w:rPr>
        <w:t>7</w:t>
      </w:r>
      <w:r>
        <w:tab/>
      </w:r>
      <w:r w:rsidR="00BD6C57" w:rsidRPr="00B745E9">
        <w:rPr>
          <w:rFonts w:ascii="Arial" w:hAnsi="Arial" w:cs="Arial"/>
          <w:color w:val="000000" w:themeColor="text1"/>
        </w:rPr>
        <w:t xml:space="preserve">To incentivise </w:t>
      </w:r>
      <w:r w:rsidR="00D50540" w:rsidRPr="00B745E9">
        <w:rPr>
          <w:rFonts w:ascii="Arial" w:hAnsi="Arial" w:cs="Arial"/>
          <w:color w:val="000000" w:themeColor="text1"/>
        </w:rPr>
        <w:t xml:space="preserve">tenants </w:t>
      </w:r>
      <w:r w:rsidR="00061261" w:rsidRPr="00B745E9">
        <w:rPr>
          <w:rFonts w:ascii="Arial" w:hAnsi="Arial" w:cs="Arial"/>
          <w:color w:val="000000" w:themeColor="text1"/>
        </w:rPr>
        <w:t xml:space="preserve">to </w:t>
      </w:r>
      <w:r w:rsidR="00D50540" w:rsidRPr="00B745E9">
        <w:rPr>
          <w:rFonts w:ascii="Arial" w:hAnsi="Arial" w:cs="Arial"/>
          <w:color w:val="000000" w:themeColor="text1"/>
        </w:rPr>
        <w:t xml:space="preserve">downsize through </w:t>
      </w:r>
      <w:r w:rsidR="004E3B9D" w:rsidRPr="00B745E9">
        <w:rPr>
          <w:rFonts w:ascii="Arial" w:hAnsi="Arial" w:cs="Arial"/>
          <w:color w:val="000000" w:themeColor="text1"/>
        </w:rPr>
        <w:t>Mutual</w:t>
      </w:r>
      <w:r w:rsidR="00D50540" w:rsidRPr="00B745E9">
        <w:rPr>
          <w:rFonts w:ascii="Arial" w:hAnsi="Arial" w:cs="Arial"/>
          <w:color w:val="000000" w:themeColor="text1"/>
        </w:rPr>
        <w:t xml:space="preserve"> Exchange</w:t>
      </w:r>
      <w:r w:rsidR="00672133" w:rsidRPr="00B745E9">
        <w:rPr>
          <w:rFonts w:ascii="Arial" w:hAnsi="Arial" w:cs="Arial"/>
          <w:color w:val="000000" w:themeColor="text1"/>
        </w:rPr>
        <w:t>,</w:t>
      </w:r>
      <w:r w:rsidR="00D50540" w:rsidRPr="00B745E9">
        <w:rPr>
          <w:rFonts w:ascii="Arial" w:hAnsi="Arial" w:cs="Arial"/>
          <w:color w:val="000000" w:themeColor="text1"/>
        </w:rPr>
        <w:t xml:space="preserve"> SCDC will provide fin</w:t>
      </w:r>
      <w:r w:rsidR="004E3B9D" w:rsidRPr="00B745E9">
        <w:rPr>
          <w:rFonts w:ascii="Arial" w:hAnsi="Arial" w:cs="Arial"/>
          <w:color w:val="000000" w:themeColor="text1"/>
        </w:rPr>
        <w:t>ancial incentives based on the number of bedrooms released.</w:t>
      </w:r>
      <w:r w:rsidR="00BB773C" w:rsidRPr="00B745E9">
        <w:rPr>
          <w:rFonts w:ascii="Arial" w:hAnsi="Arial" w:cs="Arial"/>
          <w:color w:val="000000" w:themeColor="text1"/>
        </w:rPr>
        <w:t xml:space="preserve"> </w:t>
      </w:r>
      <w:r w:rsidR="00BC7203" w:rsidRPr="00B745E9">
        <w:rPr>
          <w:rFonts w:ascii="Arial" w:hAnsi="Arial" w:cs="Arial"/>
          <w:color w:val="000000" w:themeColor="text1"/>
        </w:rPr>
        <w:t>For every bedroom released</w:t>
      </w:r>
      <w:r w:rsidR="00A714EB" w:rsidRPr="00B745E9">
        <w:rPr>
          <w:rFonts w:ascii="Arial" w:hAnsi="Arial" w:cs="Arial"/>
          <w:color w:val="000000" w:themeColor="text1"/>
        </w:rPr>
        <w:t>,</w:t>
      </w:r>
      <w:r w:rsidR="00BC7203" w:rsidRPr="00B745E9">
        <w:rPr>
          <w:rFonts w:ascii="Arial" w:hAnsi="Arial" w:cs="Arial"/>
          <w:color w:val="000000" w:themeColor="text1"/>
        </w:rPr>
        <w:t xml:space="preserve"> </w:t>
      </w:r>
      <w:r w:rsidR="00A80679" w:rsidRPr="00B745E9">
        <w:rPr>
          <w:rFonts w:ascii="Arial" w:hAnsi="Arial" w:cs="Arial"/>
          <w:color w:val="000000" w:themeColor="text1"/>
        </w:rPr>
        <w:t>£</w:t>
      </w:r>
      <w:r w:rsidR="00A4194B" w:rsidRPr="00B745E9">
        <w:rPr>
          <w:rFonts w:ascii="Arial" w:hAnsi="Arial" w:cs="Arial"/>
          <w:color w:val="000000" w:themeColor="text1"/>
        </w:rPr>
        <w:t>1,000</w:t>
      </w:r>
      <w:r w:rsidR="00A80679" w:rsidRPr="00B745E9">
        <w:rPr>
          <w:rFonts w:ascii="Arial" w:hAnsi="Arial" w:cs="Arial"/>
          <w:color w:val="000000" w:themeColor="text1"/>
        </w:rPr>
        <w:t xml:space="preserve"> will be payable upon successful exchange</w:t>
      </w:r>
      <w:r w:rsidR="00061261" w:rsidRPr="00B745E9">
        <w:rPr>
          <w:rFonts w:ascii="Arial" w:hAnsi="Arial" w:cs="Arial"/>
          <w:color w:val="000000" w:themeColor="text1"/>
        </w:rPr>
        <w:t>. Where those in receipt of the financial incentive to downsize, then go on to move again within a year, the financial incentive will be repayable.</w:t>
      </w:r>
    </w:p>
    <w:p w14:paraId="4BC18C01" w14:textId="29F5A855" w:rsidR="00942A7F" w:rsidRDefault="008519D2" w:rsidP="006704F8">
      <w:pPr>
        <w:spacing w:before="120" w:after="0"/>
        <w:ind w:left="851" w:hanging="851"/>
        <w:rPr>
          <w:rFonts w:ascii="Arial" w:hAnsi="Arial" w:cs="Arial"/>
        </w:rPr>
      </w:pPr>
      <w:r>
        <w:rPr>
          <w:rFonts w:ascii="Arial" w:hAnsi="Arial" w:cs="Arial"/>
        </w:rPr>
        <w:t>6.8</w:t>
      </w:r>
      <w:r w:rsidR="00942A7F">
        <w:rPr>
          <w:rFonts w:ascii="Arial" w:hAnsi="Arial" w:cs="Arial"/>
        </w:rPr>
        <w:tab/>
      </w:r>
      <w:r w:rsidR="0048582C" w:rsidRPr="005177F0">
        <w:rPr>
          <w:rFonts w:ascii="Arial" w:hAnsi="Arial" w:cs="Arial"/>
        </w:rPr>
        <w:t>Th</w:t>
      </w:r>
      <w:r>
        <w:rPr>
          <w:rFonts w:ascii="Arial" w:hAnsi="Arial" w:cs="Arial"/>
        </w:rPr>
        <w:t>e incentive</w:t>
      </w:r>
      <w:r w:rsidR="0048582C" w:rsidRPr="005177F0">
        <w:rPr>
          <w:rFonts w:ascii="Arial" w:hAnsi="Arial" w:cs="Arial"/>
        </w:rPr>
        <w:t xml:space="preserve"> </w:t>
      </w:r>
      <w:r w:rsidR="00B745E9">
        <w:rPr>
          <w:rFonts w:ascii="Arial" w:hAnsi="Arial" w:cs="Arial"/>
        </w:rPr>
        <w:t>is aimed to help with any removal costs and any associated costs for moving.</w:t>
      </w:r>
    </w:p>
    <w:p w14:paraId="6DCADABF" w14:textId="73E5A395" w:rsidR="00842B6B" w:rsidRPr="00A408F7" w:rsidRDefault="00842B6B" w:rsidP="006704F8">
      <w:pPr>
        <w:spacing w:before="120" w:after="0"/>
        <w:rPr>
          <w:rFonts w:ascii="Arial" w:hAnsi="Arial" w:cs="Arial"/>
          <w:b/>
          <w:bCs/>
        </w:rPr>
      </w:pPr>
      <w:r w:rsidRPr="00A408F7">
        <w:rPr>
          <w:rFonts w:ascii="Arial" w:hAnsi="Arial" w:cs="Arial"/>
          <w:b/>
          <w:bCs/>
        </w:rPr>
        <w:lastRenderedPageBreak/>
        <w:t xml:space="preserve">Financial </w:t>
      </w:r>
      <w:r>
        <w:rPr>
          <w:rFonts w:ascii="Arial" w:hAnsi="Arial" w:cs="Arial"/>
          <w:b/>
          <w:bCs/>
        </w:rPr>
        <w:t>A</w:t>
      </w:r>
      <w:r w:rsidRPr="00A408F7">
        <w:rPr>
          <w:rFonts w:ascii="Arial" w:hAnsi="Arial" w:cs="Arial"/>
          <w:b/>
          <w:bCs/>
        </w:rPr>
        <w:t>ssessments</w:t>
      </w:r>
      <w:bookmarkStart w:id="19" w:name="_Hlk135910885"/>
    </w:p>
    <w:bookmarkEnd w:id="19"/>
    <w:p w14:paraId="1A36C71A" w14:textId="0F385F58" w:rsidR="00842B6B" w:rsidRPr="00A408F7" w:rsidRDefault="00842B6B" w:rsidP="006704F8">
      <w:pPr>
        <w:spacing w:before="120" w:after="0"/>
        <w:ind w:left="851" w:hanging="851"/>
        <w:rPr>
          <w:rFonts w:ascii="Arial" w:hAnsi="Arial" w:cs="Arial"/>
          <w:color w:val="000000" w:themeColor="text1"/>
        </w:rPr>
      </w:pPr>
      <w:r w:rsidRPr="4E79CF14">
        <w:rPr>
          <w:rFonts w:ascii="Arial" w:hAnsi="Arial" w:cs="Arial"/>
          <w:color w:val="000000" w:themeColor="text1"/>
        </w:rPr>
        <w:t>6.</w:t>
      </w:r>
      <w:r w:rsidR="00040863" w:rsidRPr="4E79CF14">
        <w:rPr>
          <w:rFonts w:ascii="Arial" w:hAnsi="Arial" w:cs="Arial"/>
          <w:color w:val="000000" w:themeColor="text1"/>
        </w:rPr>
        <w:t>9</w:t>
      </w:r>
      <w:r>
        <w:tab/>
      </w:r>
      <w:r w:rsidR="009F71F1" w:rsidRPr="004D208C">
        <w:rPr>
          <w:rFonts w:ascii="Arial" w:hAnsi="Arial" w:cs="Arial"/>
          <w:color w:val="000000" w:themeColor="text1"/>
        </w:rPr>
        <w:t xml:space="preserve">Tenants who </w:t>
      </w:r>
      <w:r w:rsidR="003818CF" w:rsidRPr="004D208C">
        <w:rPr>
          <w:rFonts w:ascii="Arial" w:hAnsi="Arial" w:cs="Arial"/>
          <w:color w:val="000000" w:themeColor="text1"/>
        </w:rPr>
        <w:t>are seeking to exchange into properties that w</w:t>
      </w:r>
      <w:r w:rsidR="009F71F1" w:rsidRPr="004D208C">
        <w:rPr>
          <w:rFonts w:ascii="Arial" w:hAnsi="Arial" w:cs="Arial"/>
          <w:color w:val="000000" w:themeColor="text1"/>
        </w:rPr>
        <w:t xml:space="preserve">ill </w:t>
      </w:r>
      <w:r w:rsidR="003818CF" w:rsidRPr="004D208C">
        <w:rPr>
          <w:rFonts w:ascii="Arial" w:hAnsi="Arial" w:cs="Arial"/>
          <w:color w:val="000000" w:themeColor="text1"/>
        </w:rPr>
        <w:t>lead to</w:t>
      </w:r>
      <w:r w:rsidR="009F71F1" w:rsidRPr="004D208C">
        <w:rPr>
          <w:rFonts w:ascii="Arial" w:hAnsi="Arial" w:cs="Arial"/>
          <w:color w:val="000000" w:themeColor="text1"/>
        </w:rPr>
        <w:t xml:space="preserve"> under-occup</w:t>
      </w:r>
      <w:r w:rsidR="003818CF" w:rsidRPr="004D208C">
        <w:rPr>
          <w:rFonts w:ascii="Arial" w:hAnsi="Arial" w:cs="Arial"/>
          <w:color w:val="000000" w:themeColor="text1"/>
        </w:rPr>
        <w:t>ation</w:t>
      </w:r>
      <w:r w:rsidR="009F71F1" w:rsidRPr="004D208C">
        <w:rPr>
          <w:rFonts w:ascii="Arial" w:hAnsi="Arial" w:cs="Arial"/>
          <w:color w:val="000000" w:themeColor="text1"/>
        </w:rPr>
        <w:t xml:space="preserve"> </w:t>
      </w:r>
      <w:r w:rsidRPr="004D208C">
        <w:rPr>
          <w:rFonts w:ascii="Arial" w:hAnsi="Arial" w:cs="Arial"/>
          <w:color w:val="000000" w:themeColor="text1"/>
        </w:rPr>
        <w:t xml:space="preserve">will be offered </w:t>
      </w:r>
      <w:r w:rsidR="00B745E9">
        <w:rPr>
          <w:rFonts w:ascii="Arial" w:hAnsi="Arial" w:cs="Arial"/>
          <w:color w:val="000000" w:themeColor="text1"/>
        </w:rPr>
        <w:t xml:space="preserve">a </w:t>
      </w:r>
      <w:r w:rsidRPr="004D208C">
        <w:rPr>
          <w:rFonts w:ascii="Arial" w:hAnsi="Arial" w:cs="Arial"/>
          <w:color w:val="000000" w:themeColor="text1"/>
        </w:rPr>
        <w:t>financial assessment</w:t>
      </w:r>
      <w:r w:rsidR="00C5177C" w:rsidRPr="004D208C">
        <w:rPr>
          <w:rFonts w:ascii="Arial" w:hAnsi="Arial" w:cs="Arial"/>
          <w:color w:val="000000" w:themeColor="text1"/>
        </w:rPr>
        <w:t>. This is</w:t>
      </w:r>
      <w:r w:rsidRPr="004D208C">
        <w:rPr>
          <w:rFonts w:ascii="Arial" w:hAnsi="Arial" w:cs="Arial"/>
          <w:color w:val="000000" w:themeColor="text1"/>
        </w:rPr>
        <w:t xml:space="preserve"> to help them establish if the po</w:t>
      </w:r>
      <w:r w:rsidR="009F71F1" w:rsidRPr="004D208C">
        <w:rPr>
          <w:rFonts w:ascii="Arial" w:hAnsi="Arial" w:cs="Arial"/>
          <w:color w:val="000000" w:themeColor="text1"/>
        </w:rPr>
        <w:t xml:space="preserve">tential </w:t>
      </w:r>
      <w:r w:rsidRPr="004D208C">
        <w:rPr>
          <w:rFonts w:ascii="Arial" w:hAnsi="Arial" w:cs="Arial"/>
          <w:color w:val="000000" w:themeColor="text1"/>
        </w:rPr>
        <w:t>move is affordable and if there are any financial implications such as reduc</w:t>
      </w:r>
      <w:r w:rsidR="003818CF" w:rsidRPr="004D208C">
        <w:rPr>
          <w:rFonts w:ascii="Arial" w:hAnsi="Arial" w:cs="Arial"/>
          <w:color w:val="000000" w:themeColor="text1"/>
        </w:rPr>
        <w:t>tions in their</w:t>
      </w:r>
      <w:r w:rsidRPr="004D208C">
        <w:rPr>
          <w:rFonts w:ascii="Arial" w:hAnsi="Arial" w:cs="Arial"/>
          <w:color w:val="000000" w:themeColor="text1"/>
        </w:rPr>
        <w:t xml:space="preserve"> housing benefit </w:t>
      </w:r>
      <w:r w:rsidR="003818CF" w:rsidRPr="004D208C">
        <w:rPr>
          <w:rFonts w:ascii="Arial" w:hAnsi="Arial" w:cs="Arial"/>
          <w:color w:val="000000" w:themeColor="text1"/>
        </w:rPr>
        <w:t xml:space="preserve">entitlement </w:t>
      </w:r>
      <w:r w:rsidRPr="004D208C">
        <w:rPr>
          <w:rFonts w:ascii="Arial" w:hAnsi="Arial" w:cs="Arial"/>
          <w:color w:val="000000" w:themeColor="text1"/>
        </w:rPr>
        <w:t>or</w:t>
      </w:r>
      <w:r w:rsidR="003818CF" w:rsidRPr="004D208C">
        <w:rPr>
          <w:rFonts w:ascii="Arial" w:hAnsi="Arial" w:cs="Arial"/>
          <w:color w:val="000000" w:themeColor="text1"/>
        </w:rPr>
        <w:t xml:space="preserve"> the</w:t>
      </w:r>
      <w:r w:rsidRPr="004D208C">
        <w:rPr>
          <w:rFonts w:ascii="Arial" w:hAnsi="Arial" w:cs="Arial"/>
          <w:color w:val="000000" w:themeColor="text1"/>
        </w:rPr>
        <w:t xml:space="preserve"> housing element of </w:t>
      </w:r>
      <w:r w:rsidR="003818CF" w:rsidRPr="004D208C">
        <w:rPr>
          <w:rFonts w:ascii="Arial" w:hAnsi="Arial" w:cs="Arial"/>
          <w:color w:val="000000" w:themeColor="text1"/>
        </w:rPr>
        <w:t xml:space="preserve">their </w:t>
      </w:r>
      <w:r w:rsidRPr="004D208C">
        <w:rPr>
          <w:rFonts w:ascii="Arial" w:hAnsi="Arial" w:cs="Arial"/>
          <w:color w:val="000000" w:themeColor="text1"/>
        </w:rPr>
        <w:t>Universal Credit</w:t>
      </w:r>
      <w:r w:rsidR="00B94795" w:rsidRPr="004D208C">
        <w:rPr>
          <w:rFonts w:ascii="Arial" w:hAnsi="Arial" w:cs="Arial"/>
          <w:color w:val="000000" w:themeColor="text1"/>
        </w:rPr>
        <w:t xml:space="preserve"> and</w:t>
      </w:r>
      <w:r w:rsidR="0057555A">
        <w:rPr>
          <w:rFonts w:ascii="Arial" w:hAnsi="Arial" w:cs="Arial"/>
          <w:color w:val="000000" w:themeColor="text1"/>
        </w:rPr>
        <w:t xml:space="preserve"> </w:t>
      </w:r>
      <w:r w:rsidR="004C75FB" w:rsidRPr="004D208C">
        <w:rPr>
          <w:rFonts w:ascii="Arial" w:hAnsi="Arial" w:cs="Arial"/>
          <w:color w:val="000000" w:themeColor="text1"/>
        </w:rPr>
        <w:t>/</w:t>
      </w:r>
      <w:r w:rsidR="0057555A">
        <w:rPr>
          <w:rFonts w:ascii="Arial" w:hAnsi="Arial" w:cs="Arial"/>
          <w:color w:val="000000" w:themeColor="text1"/>
        </w:rPr>
        <w:t xml:space="preserve"> </w:t>
      </w:r>
      <w:r w:rsidR="00A2502D" w:rsidRPr="004D208C">
        <w:rPr>
          <w:rFonts w:ascii="Arial" w:hAnsi="Arial" w:cs="Arial"/>
          <w:color w:val="000000" w:themeColor="text1"/>
        </w:rPr>
        <w:t>or</w:t>
      </w:r>
      <w:r w:rsidR="00B94795" w:rsidRPr="004D208C">
        <w:rPr>
          <w:rFonts w:ascii="Arial" w:hAnsi="Arial" w:cs="Arial"/>
          <w:color w:val="000000" w:themeColor="text1"/>
        </w:rPr>
        <w:t xml:space="preserve"> access to Discretionary Hardship Payment (DHP)</w:t>
      </w:r>
      <w:r w:rsidRPr="004D208C">
        <w:rPr>
          <w:rFonts w:ascii="Arial" w:hAnsi="Arial" w:cs="Arial"/>
          <w:color w:val="000000" w:themeColor="text1"/>
        </w:rPr>
        <w:t xml:space="preserve">. </w:t>
      </w:r>
      <w:r w:rsidR="0002455D" w:rsidRPr="004D208C">
        <w:rPr>
          <w:rFonts w:ascii="Arial" w:hAnsi="Arial" w:cs="Arial"/>
          <w:color w:val="000000" w:themeColor="text1"/>
        </w:rPr>
        <w:t>Tenants will also be informed regarding</w:t>
      </w:r>
      <w:r w:rsidR="004D208C" w:rsidRPr="004D208C">
        <w:rPr>
          <w:rFonts w:ascii="Arial" w:hAnsi="Arial" w:cs="Arial"/>
          <w:color w:val="000000" w:themeColor="text1"/>
        </w:rPr>
        <w:t xml:space="preserve"> the</w:t>
      </w:r>
      <w:r w:rsidR="0002455D" w:rsidRPr="004D208C">
        <w:rPr>
          <w:rFonts w:ascii="Arial" w:hAnsi="Arial" w:cs="Arial"/>
          <w:color w:val="000000" w:themeColor="text1"/>
        </w:rPr>
        <w:t xml:space="preserve"> implications </w:t>
      </w:r>
      <w:r w:rsidR="00A36379" w:rsidRPr="004D208C">
        <w:rPr>
          <w:rFonts w:ascii="Arial" w:hAnsi="Arial" w:cs="Arial"/>
          <w:color w:val="000000" w:themeColor="text1"/>
        </w:rPr>
        <w:t xml:space="preserve">of not keeping a clear </w:t>
      </w:r>
      <w:r w:rsidR="0002455D" w:rsidRPr="004D208C">
        <w:rPr>
          <w:rFonts w:ascii="Arial" w:hAnsi="Arial" w:cs="Arial"/>
          <w:color w:val="000000" w:themeColor="text1"/>
        </w:rPr>
        <w:t>rent account.</w:t>
      </w:r>
      <w:r w:rsidRPr="00A2502D">
        <w:rPr>
          <w:rFonts w:ascii="Arial" w:hAnsi="Arial" w:cs="Arial"/>
          <w:color w:val="000000" w:themeColor="text1"/>
        </w:rPr>
        <w:t xml:space="preserve"> </w:t>
      </w:r>
    </w:p>
    <w:p w14:paraId="67C58E9C" w14:textId="119B35D6" w:rsidR="00842B6B" w:rsidRPr="006E59C4" w:rsidRDefault="00842B6B" w:rsidP="006704F8">
      <w:pPr>
        <w:spacing w:before="120" w:after="0"/>
        <w:ind w:left="851" w:hanging="851"/>
        <w:rPr>
          <w:rFonts w:ascii="Arial" w:hAnsi="Arial" w:cs="Arial"/>
        </w:rPr>
      </w:pPr>
      <w:r>
        <w:rPr>
          <w:rFonts w:ascii="Arial" w:hAnsi="Arial" w:cs="Arial"/>
        </w:rPr>
        <w:t>6.</w:t>
      </w:r>
      <w:r w:rsidR="00FF0D7C">
        <w:rPr>
          <w:rFonts w:ascii="Arial" w:hAnsi="Arial" w:cs="Arial"/>
        </w:rPr>
        <w:t>1</w:t>
      </w:r>
      <w:r w:rsidR="001B3BF9">
        <w:rPr>
          <w:rFonts w:ascii="Arial" w:hAnsi="Arial" w:cs="Arial"/>
        </w:rPr>
        <w:t>0</w:t>
      </w:r>
      <w:r>
        <w:rPr>
          <w:rFonts w:ascii="Arial" w:hAnsi="Arial" w:cs="Arial"/>
        </w:rPr>
        <w:tab/>
        <w:t xml:space="preserve">Mutual Exchange Applicants will </w:t>
      </w:r>
      <w:r w:rsidR="002E5B08">
        <w:rPr>
          <w:rFonts w:ascii="Arial" w:hAnsi="Arial" w:cs="Arial"/>
        </w:rPr>
        <w:t xml:space="preserve">also </w:t>
      </w:r>
      <w:r>
        <w:rPr>
          <w:rFonts w:ascii="Arial" w:hAnsi="Arial" w:cs="Arial"/>
        </w:rPr>
        <w:t>be required to sign a disclaimer stating that they fully understand any financial implications of exchanging into a property that will result in under-occupation</w:t>
      </w:r>
      <w:r w:rsidR="003D5408">
        <w:rPr>
          <w:rFonts w:ascii="Arial" w:hAnsi="Arial" w:cs="Arial"/>
        </w:rPr>
        <w:t>.</w:t>
      </w:r>
    </w:p>
    <w:p w14:paraId="4979F270" w14:textId="61D94C01" w:rsidR="00340173" w:rsidRDefault="00340173" w:rsidP="0089546E">
      <w:pPr>
        <w:spacing w:before="120" w:after="0"/>
        <w:rPr>
          <w:rFonts w:ascii="Arial" w:hAnsi="Arial" w:cs="Arial"/>
        </w:rPr>
      </w:pPr>
      <w:bookmarkStart w:id="20" w:name="_Toc125221937"/>
    </w:p>
    <w:p w14:paraId="6845B2C1" w14:textId="54E781A2" w:rsidR="0089546E" w:rsidRDefault="0089546E">
      <w:pPr>
        <w:spacing w:after="0" w:line="240" w:lineRule="auto"/>
        <w:rPr>
          <w:rFonts w:ascii="Arial" w:hAnsi="Arial" w:cs="Arial"/>
        </w:rPr>
      </w:pPr>
      <w:r>
        <w:rPr>
          <w:rFonts w:ascii="Arial" w:hAnsi="Arial" w:cs="Arial"/>
        </w:rPr>
        <w:br w:type="page"/>
      </w:r>
    </w:p>
    <w:p w14:paraId="68B59391" w14:textId="0A1A6F8C" w:rsidR="00BD34E6" w:rsidRPr="008F6137" w:rsidRDefault="007703D8" w:rsidP="006704F8">
      <w:pPr>
        <w:pStyle w:val="Heading2"/>
        <w:ind w:left="851" w:hanging="851"/>
      </w:pPr>
      <w:bookmarkStart w:id="21" w:name="_Toc147244778"/>
      <w:r w:rsidRPr="008F6137">
        <w:lastRenderedPageBreak/>
        <w:t>7</w:t>
      </w:r>
      <w:r w:rsidR="00BD34E6" w:rsidRPr="008F6137">
        <w:t>.</w:t>
      </w:r>
      <w:r w:rsidR="00B6678E" w:rsidRPr="008F6137">
        <w:tab/>
      </w:r>
      <w:r w:rsidR="00BD34E6" w:rsidRPr="008F6137">
        <w:t>How to find a</w:t>
      </w:r>
      <w:bookmarkEnd w:id="20"/>
      <w:r w:rsidR="00DA6128" w:rsidRPr="008F6137">
        <w:t xml:space="preserve"> Mutual Exchange Partner</w:t>
      </w:r>
      <w:bookmarkEnd w:id="21"/>
    </w:p>
    <w:p w14:paraId="3DF54AEC" w14:textId="33F64569" w:rsidR="00CE3748" w:rsidRPr="00F02BED" w:rsidRDefault="007703D8" w:rsidP="006704F8">
      <w:pPr>
        <w:spacing w:before="120" w:after="0"/>
        <w:ind w:left="851" w:hanging="851"/>
      </w:pPr>
      <w:r>
        <w:rPr>
          <w:rFonts w:ascii="Arial" w:hAnsi="Arial" w:cs="Arial"/>
        </w:rPr>
        <w:t>7</w:t>
      </w:r>
      <w:r w:rsidR="003F003C">
        <w:rPr>
          <w:rFonts w:ascii="Arial" w:hAnsi="Arial" w:cs="Arial"/>
        </w:rPr>
        <w:t>.1</w:t>
      </w:r>
      <w:r w:rsidR="003F003C">
        <w:rPr>
          <w:rFonts w:ascii="Arial" w:hAnsi="Arial" w:cs="Arial"/>
        </w:rPr>
        <w:tab/>
      </w:r>
      <w:r w:rsidR="00C80B75">
        <w:rPr>
          <w:rFonts w:ascii="Arial" w:hAnsi="Arial" w:cs="Arial"/>
        </w:rPr>
        <w:t xml:space="preserve">SCDC </w:t>
      </w:r>
      <w:r w:rsidR="00F02BED">
        <w:rPr>
          <w:rFonts w:ascii="Arial" w:hAnsi="Arial" w:cs="Arial"/>
        </w:rPr>
        <w:t xml:space="preserve">subscribes to a nationwide mutual exchange service </w:t>
      </w:r>
      <w:r w:rsidR="00727AC3">
        <w:rPr>
          <w:rFonts w:ascii="Arial" w:hAnsi="Arial" w:cs="Arial"/>
        </w:rPr>
        <w:t xml:space="preserve">which </w:t>
      </w:r>
      <w:r w:rsidR="00BF158E">
        <w:rPr>
          <w:rFonts w:ascii="Arial" w:hAnsi="Arial" w:cs="Arial"/>
        </w:rPr>
        <w:t xml:space="preserve">Council </w:t>
      </w:r>
      <w:r w:rsidR="00727AC3">
        <w:rPr>
          <w:rFonts w:ascii="Arial" w:hAnsi="Arial" w:cs="Arial"/>
        </w:rPr>
        <w:t xml:space="preserve">tenants </w:t>
      </w:r>
      <w:r w:rsidR="00BF158E">
        <w:rPr>
          <w:rFonts w:ascii="Arial" w:hAnsi="Arial" w:cs="Arial"/>
        </w:rPr>
        <w:t xml:space="preserve">may </w:t>
      </w:r>
      <w:r w:rsidR="00727AC3">
        <w:rPr>
          <w:rFonts w:ascii="Arial" w:hAnsi="Arial" w:cs="Arial"/>
        </w:rPr>
        <w:t>use free of charge.</w:t>
      </w:r>
      <w:r w:rsidR="00CE3748">
        <w:rPr>
          <w:rFonts w:ascii="Arial" w:hAnsi="Arial" w:cs="Arial"/>
        </w:rPr>
        <w:t xml:space="preserve"> Tenants will</w:t>
      </w:r>
      <w:r w:rsidR="00576637">
        <w:rPr>
          <w:rFonts w:ascii="Arial" w:hAnsi="Arial" w:cs="Arial"/>
        </w:rPr>
        <w:t xml:space="preserve"> be required to </w:t>
      </w:r>
      <w:r w:rsidR="00CE3748">
        <w:rPr>
          <w:rFonts w:ascii="Arial" w:hAnsi="Arial" w:cs="Arial"/>
        </w:rPr>
        <w:t>register</w:t>
      </w:r>
      <w:r w:rsidR="00576637">
        <w:rPr>
          <w:rFonts w:ascii="Arial" w:hAnsi="Arial" w:cs="Arial"/>
        </w:rPr>
        <w:t xml:space="preserve"> on the website </w:t>
      </w:r>
      <w:r w:rsidR="00CE3748">
        <w:rPr>
          <w:rFonts w:ascii="Arial" w:hAnsi="Arial" w:cs="Arial"/>
        </w:rPr>
        <w:t xml:space="preserve">to </w:t>
      </w:r>
      <w:r w:rsidR="003F003C">
        <w:rPr>
          <w:rFonts w:ascii="Arial" w:hAnsi="Arial" w:cs="Arial"/>
        </w:rPr>
        <w:t xml:space="preserve">advertise their property </w:t>
      </w:r>
      <w:r w:rsidR="00576637">
        <w:rPr>
          <w:rFonts w:ascii="Arial" w:hAnsi="Arial" w:cs="Arial"/>
        </w:rPr>
        <w:t>and</w:t>
      </w:r>
      <w:r w:rsidR="000B6D1D">
        <w:rPr>
          <w:rFonts w:ascii="Arial" w:hAnsi="Arial" w:cs="Arial"/>
        </w:rPr>
        <w:t xml:space="preserve"> to</w:t>
      </w:r>
      <w:r w:rsidR="00576637">
        <w:rPr>
          <w:rFonts w:ascii="Arial" w:hAnsi="Arial" w:cs="Arial"/>
        </w:rPr>
        <w:t xml:space="preserve"> </w:t>
      </w:r>
      <w:r w:rsidR="003F003C">
        <w:rPr>
          <w:rFonts w:ascii="Arial" w:hAnsi="Arial" w:cs="Arial"/>
        </w:rPr>
        <w:t>find potential mutual exchange partner</w:t>
      </w:r>
      <w:r w:rsidR="000B6D1D">
        <w:rPr>
          <w:rFonts w:ascii="Arial" w:hAnsi="Arial" w:cs="Arial"/>
        </w:rPr>
        <w:t>s</w:t>
      </w:r>
      <w:r w:rsidR="003F003C">
        <w:rPr>
          <w:rFonts w:ascii="Arial" w:hAnsi="Arial" w:cs="Arial"/>
        </w:rPr>
        <w:t>, both locally and nationally.</w:t>
      </w:r>
    </w:p>
    <w:p w14:paraId="780AA786" w14:textId="2B3869D2" w:rsidR="003F003C" w:rsidRDefault="007703D8" w:rsidP="006704F8">
      <w:pPr>
        <w:spacing w:before="120" w:after="0"/>
        <w:ind w:left="851" w:hanging="851"/>
        <w:rPr>
          <w:rFonts w:ascii="Arial" w:hAnsi="Arial" w:cs="Arial"/>
        </w:rPr>
      </w:pPr>
      <w:r>
        <w:rPr>
          <w:rFonts w:ascii="Arial" w:hAnsi="Arial" w:cs="Arial"/>
        </w:rPr>
        <w:t>7</w:t>
      </w:r>
      <w:r w:rsidR="003F003C">
        <w:rPr>
          <w:rFonts w:ascii="Arial" w:hAnsi="Arial" w:cs="Arial"/>
        </w:rPr>
        <w:t>.2</w:t>
      </w:r>
      <w:r w:rsidR="003F003C">
        <w:rPr>
          <w:rFonts w:ascii="Arial" w:hAnsi="Arial" w:cs="Arial"/>
        </w:rPr>
        <w:tab/>
        <w:t xml:space="preserve">Tenants may also </w:t>
      </w:r>
      <w:r w:rsidR="002E5B08">
        <w:rPr>
          <w:rFonts w:ascii="Arial" w:hAnsi="Arial" w:cs="Arial"/>
        </w:rPr>
        <w:t>use</w:t>
      </w:r>
      <w:r w:rsidR="003F003C">
        <w:rPr>
          <w:rFonts w:ascii="Arial" w:hAnsi="Arial" w:cs="Arial"/>
        </w:rPr>
        <w:t xml:space="preserve"> other avenues to </w:t>
      </w:r>
      <w:r w:rsidR="00CC14D2">
        <w:rPr>
          <w:rFonts w:ascii="Arial" w:hAnsi="Arial" w:cs="Arial"/>
        </w:rPr>
        <w:t xml:space="preserve">find </w:t>
      </w:r>
      <w:r w:rsidR="000B6D1D">
        <w:rPr>
          <w:rFonts w:ascii="Arial" w:hAnsi="Arial" w:cs="Arial"/>
        </w:rPr>
        <w:t>M</w:t>
      </w:r>
      <w:r w:rsidR="00CC14D2">
        <w:rPr>
          <w:rFonts w:ascii="Arial" w:hAnsi="Arial" w:cs="Arial"/>
        </w:rPr>
        <w:t xml:space="preserve">utual </w:t>
      </w:r>
      <w:r w:rsidR="000B6D1D">
        <w:rPr>
          <w:rFonts w:ascii="Arial" w:hAnsi="Arial" w:cs="Arial"/>
        </w:rPr>
        <w:t>E</w:t>
      </w:r>
      <w:r w:rsidR="003F003C">
        <w:rPr>
          <w:rFonts w:ascii="Arial" w:hAnsi="Arial" w:cs="Arial"/>
        </w:rPr>
        <w:t>xchange</w:t>
      </w:r>
      <w:r w:rsidR="00CC14D2">
        <w:rPr>
          <w:rFonts w:ascii="Arial" w:hAnsi="Arial" w:cs="Arial"/>
        </w:rPr>
        <w:t xml:space="preserve"> partners</w:t>
      </w:r>
      <w:r w:rsidR="003F003C">
        <w:rPr>
          <w:rFonts w:ascii="Arial" w:hAnsi="Arial" w:cs="Arial"/>
        </w:rPr>
        <w:t>, such as</w:t>
      </w:r>
      <w:r w:rsidR="003E0FB8">
        <w:rPr>
          <w:rFonts w:ascii="Arial" w:hAnsi="Arial" w:cs="Arial"/>
        </w:rPr>
        <w:t xml:space="preserve"> a</w:t>
      </w:r>
      <w:r w:rsidR="003F003C" w:rsidRPr="003F003C">
        <w:rPr>
          <w:rFonts w:ascii="Arial" w:hAnsi="Arial" w:cs="Arial"/>
        </w:rPr>
        <w:t>dvertise in local shops, newspapers and</w:t>
      </w:r>
      <w:r w:rsidR="00BF158E">
        <w:rPr>
          <w:rFonts w:ascii="Arial" w:hAnsi="Arial" w:cs="Arial"/>
        </w:rPr>
        <w:t xml:space="preserve"> on</w:t>
      </w:r>
      <w:r w:rsidR="003F003C" w:rsidRPr="003F003C">
        <w:rPr>
          <w:rFonts w:ascii="Arial" w:hAnsi="Arial" w:cs="Arial"/>
        </w:rPr>
        <w:t xml:space="preserve"> </w:t>
      </w:r>
      <w:r w:rsidR="00576637">
        <w:rPr>
          <w:rFonts w:ascii="Arial" w:hAnsi="Arial" w:cs="Arial"/>
        </w:rPr>
        <w:t>social media</w:t>
      </w:r>
      <w:r w:rsidR="00B52421">
        <w:rPr>
          <w:rFonts w:ascii="Arial" w:hAnsi="Arial" w:cs="Arial"/>
        </w:rPr>
        <w:t>.</w:t>
      </w:r>
      <w:r w:rsidR="003E0FB8">
        <w:rPr>
          <w:rFonts w:ascii="Arial" w:hAnsi="Arial" w:cs="Arial"/>
        </w:rPr>
        <w:t xml:space="preserve"> </w:t>
      </w:r>
      <w:r w:rsidR="007D3767">
        <w:rPr>
          <w:rFonts w:ascii="Arial" w:hAnsi="Arial" w:cs="Arial"/>
        </w:rPr>
        <w:t>They may a</w:t>
      </w:r>
      <w:r w:rsidR="003E0FB8">
        <w:rPr>
          <w:rFonts w:ascii="Arial" w:hAnsi="Arial" w:cs="Arial"/>
        </w:rPr>
        <w:t>lso u</w:t>
      </w:r>
      <w:r w:rsidR="003F003C">
        <w:rPr>
          <w:rFonts w:ascii="Arial" w:hAnsi="Arial" w:cs="Arial"/>
        </w:rPr>
        <w:t xml:space="preserve">se other </w:t>
      </w:r>
      <w:r w:rsidR="000B6D1D">
        <w:rPr>
          <w:rFonts w:ascii="Arial" w:hAnsi="Arial" w:cs="Arial"/>
        </w:rPr>
        <w:t>M</w:t>
      </w:r>
      <w:r w:rsidR="003F003C">
        <w:rPr>
          <w:rFonts w:ascii="Arial" w:hAnsi="Arial" w:cs="Arial"/>
        </w:rPr>
        <w:t xml:space="preserve">utual </w:t>
      </w:r>
      <w:r w:rsidR="000B6D1D">
        <w:rPr>
          <w:rFonts w:ascii="Arial" w:hAnsi="Arial" w:cs="Arial"/>
        </w:rPr>
        <w:t>E</w:t>
      </w:r>
      <w:r w:rsidR="003F003C">
        <w:rPr>
          <w:rFonts w:ascii="Arial" w:hAnsi="Arial" w:cs="Arial"/>
        </w:rPr>
        <w:t>xchange websites which may require a fee</w:t>
      </w:r>
      <w:r w:rsidR="00560E50">
        <w:rPr>
          <w:rFonts w:ascii="Arial" w:hAnsi="Arial" w:cs="Arial"/>
        </w:rPr>
        <w:t>.</w:t>
      </w:r>
    </w:p>
    <w:p w14:paraId="766F767F" w14:textId="420EDF5F" w:rsidR="00C80B75" w:rsidRPr="008F6137" w:rsidRDefault="007703D8" w:rsidP="00A1226E">
      <w:pPr>
        <w:pStyle w:val="Heading2"/>
      </w:pPr>
      <w:bookmarkStart w:id="22" w:name="_Toc147244779"/>
      <w:r w:rsidRPr="008F6137">
        <w:t>8</w:t>
      </w:r>
      <w:r w:rsidR="00895C94" w:rsidRPr="008F6137">
        <w:t>.</w:t>
      </w:r>
      <w:r w:rsidR="00B6678E" w:rsidRPr="008F6137">
        <w:tab/>
      </w:r>
      <w:r w:rsidR="00895C94" w:rsidRPr="008F6137">
        <w:t>Before apply</w:t>
      </w:r>
      <w:r w:rsidR="000B6D1D" w:rsidRPr="008F6137">
        <w:t>ing</w:t>
      </w:r>
      <w:bookmarkEnd w:id="22"/>
    </w:p>
    <w:p w14:paraId="2EB6F179" w14:textId="47DFD62D" w:rsidR="00895C94" w:rsidRDefault="007703D8" w:rsidP="006704F8">
      <w:pPr>
        <w:spacing w:before="120" w:after="0"/>
        <w:ind w:left="851" w:hanging="851"/>
        <w:rPr>
          <w:rFonts w:ascii="Arial" w:hAnsi="Arial" w:cs="Arial"/>
          <w:szCs w:val="24"/>
        </w:rPr>
      </w:pPr>
      <w:bookmarkStart w:id="23" w:name="_Toc125221938"/>
      <w:r>
        <w:rPr>
          <w:rFonts w:ascii="Arial" w:hAnsi="Arial" w:cs="Arial"/>
          <w:szCs w:val="24"/>
        </w:rPr>
        <w:t>8</w:t>
      </w:r>
      <w:r w:rsidR="00895C94">
        <w:rPr>
          <w:rFonts w:ascii="Arial" w:hAnsi="Arial" w:cs="Arial"/>
          <w:szCs w:val="24"/>
        </w:rPr>
        <w:t>.1</w:t>
      </w:r>
      <w:r w:rsidR="00895C94">
        <w:rPr>
          <w:rFonts w:ascii="Arial" w:hAnsi="Arial" w:cs="Arial"/>
          <w:szCs w:val="24"/>
        </w:rPr>
        <w:tab/>
        <w:t xml:space="preserve">Before applying for a </w:t>
      </w:r>
      <w:r w:rsidR="000B6D1D">
        <w:rPr>
          <w:rFonts w:ascii="Arial" w:hAnsi="Arial" w:cs="Arial"/>
          <w:szCs w:val="24"/>
        </w:rPr>
        <w:t>M</w:t>
      </w:r>
      <w:r w:rsidR="00895C94">
        <w:rPr>
          <w:rFonts w:ascii="Arial" w:hAnsi="Arial" w:cs="Arial"/>
          <w:szCs w:val="24"/>
        </w:rPr>
        <w:t xml:space="preserve">utual </w:t>
      </w:r>
      <w:r w:rsidR="000B6D1D">
        <w:rPr>
          <w:rFonts w:ascii="Arial" w:hAnsi="Arial" w:cs="Arial"/>
          <w:szCs w:val="24"/>
        </w:rPr>
        <w:t>E</w:t>
      </w:r>
      <w:r w:rsidR="00895C94">
        <w:rPr>
          <w:rFonts w:ascii="Arial" w:hAnsi="Arial" w:cs="Arial"/>
          <w:szCs w:val="24"/>
        </w:rPr>
        <w:t xml:space="preserve">xchange, tenants must ensure that they are satisfied with the property they wish to move into. </w:t>
      </w:r>
      <w:r w:rsidR="00CC14D2">
        <w:rPr>
          <w:rFonts w:ascii="Arial" w:hAnsi="Arial" w:cs="Arial"/>
          <w:szCs w:val="24"/>
        </w:rPr>
        <w:t xml:space="preserve">Applicants </w:t>
      </w:r>
      <w:r w:rsidR="00895C94">
        <w:rPr>
          <w:rFonts w:ascii="Arial" w:hAnsi="Arial" w:cs="Arial"/>
          <w:szCs w:val="24"/>
        </w:rPr>
        <w:t xml:space="preserve">are encouraged to </w:t>
      </w:r>
      <w:r w:rsidR="00CC14D2">
        <w:rPr>
          <w:rFonts w:ascii="Arial" w:hAnsi="Arial" w:cs="Arial"/>
          <w:szCs w:val="24"/>
        </w:rPr>
        <w:t>read</w:t>
      </w:r>
      <w:r w:rsidR="000B6D1D">
        <w:rPr>
          <w:rFonts w:ascii="Arial" w:hAnsi="Arial" w:cs="Arial"/>
          <w:szCs w:val="24"/>
        </w:rPr>
        <w:t xml:space="preserve"> </w:t>
      </w:r>
      <w:r w:rsidR="00C4554F">
        <w:rPr>
          <w:rFonts w:ascii="Arial" w:hAnsi="Arial" w:cs="Arial"/>
          <w:szCs w:val="24"/>
        </w:rPr>
        <w:t>–</w:t>
      </w:r>
      <w:r w:rsidR="00CC14D2">
        <w:rPr>
          <w:rFonts w:ascii="Arial" w:hAnsi="Arial" w:cs="Arial"/>
          <w:szCs w:val="24"/>
        </w:rPr>
        <w:t xml:space="preserve"> </w:t>
      </w:r>
      <w:hyperlink w:anchor="App02A" w:history="1">
        <w:r w:rsidR="002E5B08" w:rsidRPr="00584D8A">
          <w:rPr>
            <w:rStyle w:val="Hyperlink"/>
            <w:rFonts w:ascii="Arial" w:hAnsi="Arial" w:cs="Arial"/>
            <w:i/>
            <w:iCs/>
            <w:szCs w:val="24"/>
          </w:rPr>
          <w:t>Appendix 02: List of items tenants should consider before deciding to move</w:t>
        </w:r>
      </w:hyperlink>
      <w:r w:rsidR="005A673A">
        <w:rPr>
          <w:rFonts w:ascii="Arial" w:hAnsi="Arial" w:cs="Arial"/>
          <w:i/>
          <w:iCs/>
          <w:szCs w:val="24"/>
        </w:rPr>
        <w:t>,</w:t>
      </w:r>
      <w:r w:rsidR="002E5B08">
        <w:rPr>
          <w:rFonts w:ascii="Arial" w:hAnsi="Arial" w:cs="Arial"/>
          <w:szCs w:val="24"/>
        </w:rPr>
        <w:t xml:space="preserve"> </w:t>
      </w:r>
      <w:r w:rsidR="00CC14D2">
        <w:rPr>
          <w:rFonts w:ascii="Arial" w:hAnsi="Arial" w:cs="Arial"/>
          <w:szCs w:val="24"/>
        </w:rPr>
        <w:t>including</w:t>
      </w:r>
      <w:r w:rsidR="005A673A">
        <w:rPr>
          <w:rFonts w:ascii="Arial" w:hAnsi="Arial" w:cs="Arial"/>
          <w:szCs w:val="24"/>
        </w:rPr>
        <w:t>:</w:t>
      </w:r>
    </w:p>
    <w:p w14:paraId="3B5A691A" w14:textId="4231C188" w:rsidR="00895C94" w:rsidRPr="00274769" w:rsidRDefault="000C5D33" w:rsidP="00AB0349">
      <w:pPr>
        <w:pStyle w:val="ListParagraph"/>
        <w:numPr>
          <w:ilvl w:val="0"/>
          <w:numId w:val="9"/>
        </w:numPr>
        <w:spacing w:before="120" w:after="0"/>
        <w:ind w:left="1701" w:hanging="426"/>
        <w:rPr>
          <w:rFonts w:ascii="Arial" w:hAnsi="Arial" w:cs="Arial"/>
          <w:szCs w:val="24"/>
        </w:rPr>
      </w:pPr>
      <w:r>
        <w:rPr>
          <w:rFonts w:ascii="Arial" w:hAnsi="Arial" w:cs="Arial"/>
          <w:szCs w:val="24"/>
        </w:rPr>
        <w:t xml:space="preserve">Potential </w:t>
      </w:r>
      <w:r w:rsidR="00895C94" w:rsidRPr="00274769">
        <w:rPr>
          <w:rFonts w:ascii="Arial" w:hAnsi="Arial" w:cs="Arial"/>
          <w:szCs w:val="24"/>
        </w:rPr>
        <w:t>changes in tenancy terms;</w:t>
      </w:r>
    </w:p>
    <w:p w14:paraId="29925E57" w14:textId="672BE23A" w:rsidR="00426B6B" w:rsidRDefault="000C5D33" w:rsidP="00AB0349">
      <w:pPr>
        <w:pStyle w:val="ListParagraph"/>
        <w:numPr>
          <w:ilvl w:val="0"/>
          <w:numId w:val="9"/>
        </w:numPr>
        <w:spacing w:before="120" w:after="0"/>
        <w:ind w:left="1701" w:hanging="426"/>
        <w:rPr>
          <w:rFonts w:ascii="Arial" w:hAnsi="Arial" w:cs="Arial"/>
          <w:szCs w:val="24"/>
        </w:rPr>
      </w:pPr>
      <w:r>
        <w:rPr>
          <w:rFonts w:ascii="Arial" w:hAnsi="Arial" w:cs="Arial"/>
          <w:szCs w:val="24"/>
        </w:rPr>
        <w:t>C</w:t>
      </w:r>
      <w:r w:rsidR="00426B6B">
        <w:rPr>
          <w:rFonts w:ascii="Arial" w:hAnsi="Arial" w:cs="Arial"/>
          <w:szCs w:val="24"/>
        </w:rPr>
        <w:t>osts</w:t>
      </w:r>
      <w:r>
        <w:rPr>
          <w:rFonts w:ascii="Arial" w:hAnsi="Arial" w:cs="Arial"/>
          <w:szCs w:val="24"/>
        </w:rPr>
        <w:t xml:space="preserve"> and affordability; and </w:t>
      </w:r>
    </w:p>
    <w:p w14:paraId="1EC30086" w14:textId="0FB6B6AC" w:rsidR="00426B6B" w:rsidRDefault="000C5D33" w:rsidP="00AB0349">
      <w:pPr>
        <w:pStyle w:val="ListParagraph"/>
        <w:numPr>
          <w:ilvl w:val="0"/>
          <w:numId w:val="9"/>
        </w:numPr>
        <w:spacing w:before="120" w:after="0"/>
        <w:ind w:left="1701" w:hanging="426"/>
        <w:rPr>
          <w:rFonts w:ascii="Arial" w:hAnsi="Arial" w:cs="Arial"/>
          <w:szCs w:val="24"/>
        </w:rPr>
      </w:pPr>
      <w:r>
        <w:rPr>
          <w:rFonts w:ascii="Arial" w:hAnsi="Arial" w:cs="Arial"/>
          <w:szCs w:val="24"/>
        </w:rPr>
        <w:t xml:space="preserve">Repairs, </w:t>
      </w:r>
      <w:r w:rsidR="00426B6B">
        <w:rPr>
          <w:rFonts w:ascii="Arial" w:hAnsi="Arial" w:cs="Arial"/>
          <w:szCs w:val="24"/>
        </w:rPr>
        <w:t>property condi</w:t>
      </w:r>
      <w:r>
        <w:rPr>
          <w:rFonts w:ascii="Arial" w:hAnsi="Arial" w:cs="Arial"/>
          <w:szCs w:val="24"/>
        </w:rPr>
        <w:t>ti</w:t>
      </w:r>
      <w:r w:rsidR="00426B6B">
        <w:rPr>
          <w:rFonts w:ascii="Arial" w:hAnsi="Arial" w:cs="Arial"/>
          <w:szCs w:val="24"/>
        </w:rPr>
        <w:t xml:space="preserve">on and </w:t>
      </w:r>
      <w:r w:rsidR="00AA0366">
        <w:rPr>
          <w:rFonts w:ascii="Arial" w:hAnsi="Arial" w:cs="Arial"/>
          <w:szCs w:val="24"/>
        </w:rPr>
        <w:t xml:space="preserve">the </w:t>
      </w:r>
      <w:r w:rsidR="00426B6B">
        <w:rPr>
          <w:rFonts w:ascii="Arial" w:hAnsi="Arial" w:cs="Arial"/>
          <w:szCs w:val="24"/>
        </w:rPr>
        <w:t>living environment</w:t>
      </w:r>
    </w:p>
    <w:p w14:paraId="46ED6421" w14:textId="1D336D21" w:rsidR="00886197" w:rsidRPr="00504E50" w:rsidRDefault="00E46BFF" w:rsidP="006704F8">
      <w:pPr>
        <w:spacing w:before="120" w:after="0"/>
        <w:ind w:left="851" w:hanging="851"/>
        <w:rPr>
          <w:rFonts w:ascii="Arial" w:hAnsi="Arial" w:cs="Arial"/>
        </w:rPr>
      </w:pPr>
      <w:r w:rsidRPr="4E79CF14">
        <w:rPr>
          <w:rFonts w:ascii="Arial" w:hAnsi="Arial" w:cs="Arial"/>
        </w:rPr>
        <w:t>8.2</w:t>
      </w:r>
      <w:r>
        <w:tab/>
      </w:r>
      <w:r w:rsidR="008E66A7" w:rsidRPr="4E79CF14">
        <w:rPr>
          <w:rFonts w:ascii="Arial" w:hAnsi="Arial" w:cs="Arial"/>
        </w:rPr>
        <w:t xml:space="preserve">Please refer to </w:t>
      </w:r>
      <w:bookmarkStart w:id="24" w:name="App03"/>
      <w:r w:rsidRPr="4E79CF14">
        <w:rPr>
          <w:rFonts w:ascii="Arial" w:hAnsi="Arial" w:cs="Arial"/>
        </w:rPr>
        <w:fldChar w:fldCharType="begin"/>
      </w:r>
      <w:r w:rsidRPr="4E79CF14">
        <w:rPr>
          <w:rFonts w:ascii="Arial" w:hAnsi="Arial" w:cs="Arial"/>
        </w:rPr>
        <w:instrText xml:space="preserve"> HYPERLINK  \l "App03A" </w:instrText>
      </w:r>
      <w:r w:rsidRPr="4E79CF14">
        <w:rPr>
          <w:rFonts w:ascii="Arial" w:hAnsi="Arial" w:cs="Arial"/>
        </w:rPr>
      </w:r>
      <w:r w:rsidRPr="4E79CF14">
        <w:rPr>
          <w:rFonts w:ascii="Arial" w:hAnsi="Arial" w:cs="Arial"/>
        </w:rPr>
        <w:fldChar w:fldCharType="separate"/>
      </w:r>
      <w:r w:rsidRPr="4E79CF14">
        <w:rPr>
          <w:rStyle w:val="Hyperlink"/>
          <w:rFonts w:ascii="Arial" w:hAnsi="Arial" w:cs="Arial"/>
        </w:rPr>
        <w:t>Appendix 03: Mutual Exchange Process and Timeframe</w:t>
      </w:r>
      <w:r w:rsidRPr="4E79CF14">
        <w:rPr>
          <w:rFonts w:ascii="Arial" w:hAnsi="Arial" w:cs="Arial"/>
        </w:rPr>
        <w:fldChar w:fldCharType="end"/>
      </w:r>
      <w:r w:rsidR="008E66A7" w:rsidRPr="4E79CF14">
        <w:rPr>
          <w:rFonts w:ascii="Arial" w:hAnsi="Arial" w:cs="Arial"/>
          <w:color w:val="000000" w:themeColor="text1"/>
        </w:rPr>
        <w:t xml:space="preserve"> </w:t>
      </w:r>
      <w:bookmarkEnd w:id="24"/>
      <w:r w:rsidR="00CD0163" w:rsidRPr="4E79CF14">
        <w:rPr>
          <w:rFonts w:ascii="Arial" w:hAnsi="Arial" w:cs="Arial"/>
          <w:color w:val="000000" w:themeColor="text1"/>
        </w:rPr>
        <w:t xml:space="preserve">which </w:t>
      </w:r>
      <w:r w:rsidR="00EC5CAD" w:rsidRPr="4E79CF14">
        <w:rPr>
          <w:rFonts w:ascii="Arial" w:hAnsi="Arial" w:cs="Arial"/>
          <w:color w:val="000000" w:themeColor="text1"/>
        </w:rPr>
        <w:t xml:space="preserve">briefly </w:t>
      </w:r>
      <w:r w:rsidR="00CD0163" w:rsidRPr="4E79CF14">
        <w:rPr>
          <w:rFonts w:ascii="Arial" w:hAnsi="Arial" w:cs="Arial"/>
          <w:color w:val="000000" w:themeColor="text1"/>
        </w:rPr>
        <w:t xml:space="preserve">outlines </w:t>
      </w:r>
      <w:r w:rsidR="00985975" w:rsidRPr="4E79CF14">
        <w:rPr>
          <w:rFonts w:ascii="Arial" w:hAnsi="Arial" w:cs="Arial"/>
          <w:color w:val="000000" w:themeColor="text1"/>
        </w:rPr>
        <w:t>the process</w:t>
      </w:r>
      <w:r w:rsidR="00C820B9" w:rsidRPr="4E79CF14">
        <w:rPr>
          <w:rFonts w:ascii="Arial" w:hAnsi="Arial" w:cs="Arial"/>
          <w:color w:val="000000" w:themeColor="text1"/>
        </w:rPr>
        <w:t xml:space="preserve"> for </w:t>
      </w:r>
      <w:r w:rsidR="00C435C1" w:rsidRPr="4E79CF14">
        <w:rPr>
          <w:rFonts w:ascii="Arial" w:hAnsi="Arial" w:cs="Arial"/>
          <w:color w:val="000000" w:themeColor="text1"/>
        </w:rPr>
        <w:t>Mutual Exchange.</w:t>
      </w:r>
    </w:p>
    <w:p w14:paraId="3BE3A1E9" w14:textId="6E5E8C7C" w:rsidR="00D5720D" w:rsidRPr="008F6137" w:rsidRDefault="007703D8" w:rsidP="006704F8">
      <w:pPr>
        <w:pStyle w:val="Heading2"/>
        <w:ind w:left="851" w:hanging="851"/>
      </w:pPr>
      <w:bookmarkStart w:id="25" w:name="_Toc147244780"/>
      <w:r w:rsidRPr="008F6137">
        <w:t>9</w:t>
      </w:r>
      <w:r w:rsidR="00A0190C" w:rsidRPr="008F6137">
        <w:t>.</w:t>
      </w:r>
      <w:r w:rsidR="00B6678E" w:rsidRPr="008F6137">
        <w:tab/>
      </w:r>
      <w:r w:rsidR="00BD34E6" w:rsidRPr="008F6137">
        <w:t>How to Apply</w:t>
      </w:r>
      <w:bookmarkEnd w:id="23"/>
      <w:bookmarkEnd w:id="25"/>
    </w:p>
    <w:p w14:paraId="3D43E97F" w14:textId="0181FAE9" w:rsidR="00576637" w:rsidRDefault="007703D8" w:rsidP="006704F8">
      <w:pPr>
        <w:spacing w:before="120" w:after="0"/>
        <w:ind w:left="851" w:hanging="851"/>
        <w:rPr>
          <w:rFonts w:ascii="Arial" w:hAnsi="Arial" w:cs="Arial"/>
          <w:szCs w:val="24"/>
        </w:rPr>
      </w:pPr>
      <w:r>
        <w:rPr>
          <w:rFonts w:ascii="Arial" w:hAnsi="Arial" w:cs="Arial"/>
          <w:szCs w:val="24"/>
        </w:rPr>
        <w:t>9</w:t>
      </w:r>
      <w:r w:rsidR="00A62C2F">
        <w:rPr>
          <w:rFonts w:ascii="Arial" w:hAnsi="Arial" w:cs="Arial"/>
          <w:szCs w:val="24"/>
        </w:rPr>
        <w:t>.1</w:t>
      </w:r>
      <w:r w:rsidR="00A62C2F">
        <w:rPr>
          <w:rFonts w:ascii="Arial" w:hAnsi="Arial" w:cs="Arial"/>
          <w:szCs w:val="24"/>
        </w:rPr>
        <w:tab/>
      </w:r>
      <w:r w:rsidR="00576637">
        <w:rPr>
          <w:rFonts w:ascii="Arial" w:hAnsi="Arial" w:cs="Arial"/>
          <w:szCs w:val="24"/>
        </w:rPr>
        <w:t xml:space="preserve">Although Mutual Exchanges </w:t>
      </w:r>
      <w:r w:rsidR="00A62C2F">
        <w:rPr>
          <w:rFonts w:ascii="Arial" w:hAnsi="Arial" w:cs="Arial"/>
          <w:szCs w:val="24"/>
        </w:rPr>
        <w:t xml:space="preserve">usually </w:t>
      </w:r>
      <w:r w:rsidR="00576637">
        <w:rPr>
          <w:rFonts w:ascii="Arial" w:hAnsi="Arial" w:cs="Arial"/>
          <w:szCs w:val="24"/>
        </w:rPr>
        <w:t>involve 2-way swap</w:t>
      </w:r>
      <w:r w:rsidR="000B6D1D">
        <w:rPr>
          <w:rFonts w:ascii="Arial" w:hAnsi="Arial" w:cs="Arial"/>
          <w:szCs w:val="24"/>
        </w:rPr>
        <w:t>s</w:t>
      </w:r>
      <w:r w:rsidR="005A673A">
        <w:rPr>
          <w:rFonts w:ascii="Arial" w:hAnsi="Arial" w:cs="Arial"/>
          <w:szCs w:val="24"/>
        </w:rPr>
        <w:t>,</w:t>
      </w:r>
      <w:r w:rsidR="00576637">
        <w:rPr>
          <w:rFonts w:ascii="Arial" w:hAnsi="Arial" w:cs="Arial"/>
          <w:szCs w:val="24"/>
        </w:rPr>
        <w:t xml:space="preserve"> SCDC will accept applications for multiple swaps </w:t>
      </w:r>
      <w:r w:rsidR="000B6D1D">
        <w:rPr>
          <w:rFonts w:ascii="Arial" w:hAnsi="Arial" w:cs="Arial"/>
          <w:szCs w:val="24"/>
        </w:rPr>
        <w:t>involving 3 or more parties.</w:t>
      </w:r>
    </w:p>
    <w:p w14:paraId="4A5371B4" w14:textId="760C4590" w:rsidR="00576637" w:rsidRPr="00A0190C" w:rsidRDefault="007703D8" w:rsidP="006704F8">
      <w:pPr>
        <w:spacing w:before="120" w:after="0"/>
        <w:ind w:left="851" w:hanging="851"/>
        <w:rPr>
          <w:rFonts w:ascii="Arial" w:hAnsi="Arial" w:cs="Arial"/>
        </w:rPr>
      </w:pPr>
      <w:r>
        <w:rPr>
          <w:rFonts w:ascii="Arial" w:hAnsi="Arial" w:cs="Arial"/>
          <w:szCs w:val="24"/>
        </w:rPr>
        <w:t>9</w:t>
      </w:r>
      <w:r w:rsidR="00576637">
        <w:rPr>
          <w:rFonts w:ascii="Arial" w:hAnsi="Arial" w:cs="Arial"/>
          <w:szCs w:val="24"/>
        </w:rPr>
        <w:t>.2</w:t>
      </w:r>
      <w:r w:rsidR="00576637">
        <w:rPr>
          <w:rFonts w:ascii="Arial" w:hAnsi="Arial" w:cs="Arial"/>
          <w:szCs w:val="24"/>
        </w:rPr>
        <w:tab/>
      </w:r>
      <w:r w:rsidR="000B6D1D">
        <w:rPr>
          <w:rFonts w:ascii="Arial" w:hAnsi="Arial" w:cs="Arial"/>
          <w:szCs w:val="24"/>
        </w:rPr>
        <w:t>A</w:t>
      </w:r>
      <w:r w:rsidR="00576637">
        <w:rPr>
          <w:rFonts w:ascii="Arial" w:hAnsi="Arial" w:cs="Arial"/>
          <w:szCs w:val="24"/>
        </w:rPr>
        <w:t xml:space="preserve">ll mutual exchange partners </w:t>
      </w:r>
      <w:r w:rsidR="00576637" w:rsidRPr="00A62C2F">
        <w:rPr>
          <w:rFonts w:ascii="Arial" w:hAnsi="Arial" w:cs="Arial"/>
          <w:b/>
          <w:bCs/>
          <w:szCs w:val="24"/>
        </w:rPr>
        <w:t>must</w:t>
      </w:r>
      <w:r w:rsidR="00576637">
        <w:rPr>
          <w:rFonts w:ascii="Arial" w:hAnsi="Arial" w:cs="Arial"/>
          <w:szCs w:val="24"/>
        </w:rPr>
        <w:t xml:space="preserve"> complete and submit SCDC Mutual Exchange Application form</w:t>
      </w:r>
      <w:r w:rsidR="005A673A">
        <w:rPr>
          <w:rFonts w:ascii="Arial" w:hAnsi="Arial" w:cs="Arial"/>
          <w:szCs w:val="24"/>
        </w:rPr>
        <w:t>s</w:t>
      </w:r>
      <w:r w:rsidR="00576637">
        <w:rPr>
          <w:rFonts w:ascii="Arial" w:hAnsi="Arial" w:cs="Arial"/>
          <w:szCs w:val="24"/>
        </w:rPr>
        <w:t xml:space="preserve"> separately</w:t>
      </w:r>
      <w:r w:rsidR="00CC14D2">
        <w:rPr>
          <w:rFonts w:ascii="Arial" w:hAnsi="Arial" w:cs="Arial"/>
          <w:szCs w:val="24"/>
        </w:rPr>
        <w:t>.</w:t>
      </w:r>
      <w:r w:rsidR="00576637">
        <w:rPr>
          <w:rFonts w:ascii="Arial" w:hAnsi="Arial" w:cs="Arial"/>
          <w:szCs w:val="24"/>
        </w:rPr>
        <w:t xml:space="preserve"> To apply online, applicants must register with the SCDC website. </w:t>
      </w:r>
      <w:r w:rsidR="000B6D1D">
        <w:rPr>
          <w:rFonts w:ascii="Arial" w:hAnsi="Arial" w:cs="Arial"/>
          <w:szCs w:val="24"/>
        </w:rPr>
        <w:t xml:space="preserve">They </w:t>
      </w:r>
      <w:r w:rsidR="00045F7A">
        <w:rPr>
          <w:rFonts w:ascii="Arial" w:hAnsi="Arial" w:cs="Arial"/>
          <w:szCs w:val="24"/>
        </w:rPr>
        <w:t>will be</w:t>
      </w:r>
      <w:r w:rsidR="00CC14D2">
        <w:rPr>
          <w:rFonts w:ascii="Arial" w:hAnsi="Arial" w:cs="Arial"/>
          <w:szCs w:val="24"/>
        </w:rPr>
        <w:t xml:space="preserve"> able</w:t>
      </w:r>
      <w:r w:rsidR="00045F7A">
        <w:rPr>
          <w:rFonts w:ascii="Arial" w:hAnsi="Arial" w:cs="Arial"/>
          <w:szCs w:val="24"/>
        </w:rPr>
        <w:t xml:space="preserve"> to f</w:t>
      </w:r>
      <w:r w:rsidR="00576637" w:rsidRPr="00A0190C">
        <w:rPr>
          <w:rFonts w:ascii="Arial" w:hAnsi="Arial" w:cs="Arial"/>
        </w:rPr>
        <w:t>ollow</w:t>
      </w:r>
      <w:r w:rsidR="000B6D1D">
        <w:rPr>
          <w:rFonts w:ascii="Arial" w:hAnsi="Arial" w:cs="Arial"/>
        </w:rPr>
        <w:t xml:space="preserve"> the</w:t>
      </w:r>
      <w:r w:rsidR="00576637" w:rsidRPr="00A0190C">
        <w:rPr>
          <w:rFonts w:ascii="Arial" w:hAnsi="Arial" w:cs="Arial"/>
        </w:rPr>
        <w:t xml:space="preserve"> progress </w:t>
      </w:r>
      <w:r w:rsidR="000B6D1D">
        <w:rPr>
          <w:rFonts w:ascii="Arial" w:hAnsi="Arial" w:cs="Arial"/>
        </w:rPr>
        <w:t xml:space="preserve">of </w:t>
      </w:r>
      <w:r w:rsidR="00576637" w:rsidRPr="00A0190C">
        <w:rPr>
          <w:rFonts w:ascii="Arial" w:hAnsi="Arial" w:cs="Arial"/>
        </w:rPr>
        <w:t>their application</w:t>
      </w:r>
      <w:r w:rsidR="000920FC">
        <w:rPr>
          <w:rFonts w:ascii="Arial" w:hAnsi="Arial" w:cs="Arial"/>
        </w:rPr>
        <w:t>s</w:t>
      </w:r>
      <w:r w:rsidR="00576637" w:rsidRPr="00A0190C">
        <w:rPr>
          <w:rFonts w:ascii="Arial" w:hAnsi="Arial" w:cs="Arial"/>
        </w:rPr>
        <w:t xml:space="preserve"> and provide additional </w:t>
      </w:r>
      <w:r w:rsidR="000920FC">
        <w:rPr>
          <w:rFonts w:ascii="Arial" w:hAnsi="Arial" w:cs="Arial"/>
        </w:rPr>
        <w:t>information required.</w:t>
      </w:r>
    </w:p>
    <w:p w14:paraId="5FF2A128" w14:textId="2260781E" w:rsidR="00576637" w:rsidRDefault="007703D8" w:rsidP="006704F8">
      <w:pPr>
        <w:spacing w:before="120" w:after="0"/>
        <w:ind w:left="851" w:hanging="851"/>
        <w:rPr>
          <w:rFonts w:ascii="Arial" w:hAnsi="Arial" w:cs="Arial"/>
          <w:szCs w:val="24"/>
        </w:rPr>
      </w:pPr>
      <w:r>
        <w:rPr>
          <w:rFonts w:ascii="Arial" w:hAnsi="Arial" w:cs="Arial"/>
          <w:szCs w:val="24"/>
        </w:rPr>
        <w:t>9</w:t>
      </w:r>
      <w:r w:rsidR="00576637">
        <w:rPr>
          <w:rFonts w:ascii="Arial" w:hAnsi="Arial" w:cs="Arial"/>
          <w:szCs w:val="24"/>
        </w:rPr>
        <w:t>.3</w:t>
      </w:r>
      <w:r w:rsidR="00576637">
        <w:rPr>
          <w:rFonts w:ascii="Arial" w:hAnsi="Arial" w:cs="Arial"/>
          <w:szCs w:val="24"/>
        </w:rPr>
        <w:tab/>
        <w:t xml:space="preserve">Tenants who are unable to access application forms online </w:t>
      </w:r>
      <w:r w:rsidR="00A27FFB">
        <w:rPr>
          <w:rFonts w:ascii="Arial" w:hAnsi="Arial" w:cs="Arial"/>
          <w:szCs w:val="24"/>
        </w:rPr>
        <w:t>can request</w:t>
      </w:r>
      <w:r w:rsidR="000920FC">
        <w:rPr>
          <w:rFonts w:ascii="Arial" w:hAnsi="Arial" w:cs="Arial"/>
          <w:szCs w:val="24"/>
        </w:rPr>
        <w:t xml:space="preserve"> one from</w:t>
      </w:r>
      <w:r w:rsidR="00A62C2F">
        <w:rPr>
          <w:rFonts w:ascii="Arial" w:hAnsi="Arial" w:cs="Arial"/>
          <w:szCs w:val="24"/>
        </w:rPr>
        <w:t xml:space="preserve"> the Housing Service </w:t>
      </w:r>
      <w:r w:rsidR="00A27FFB">
        <w:rPr>
          <w:rFonts w:ascii="Arial" w:hAnsi="Arial" w:cs="Arial"/>
          <w:szCs w:val="24"/>
        </w:rPr>
        <w:t xml:space="preserve">or download </w:t>
      </w:r>
      <w:r w:rsidR="005A673A">
        <w:rPr>
          <w:rFonts w:ascii="Arial" w:hAnsi="Arial" w:cs="Arial"/>
          <w:szCs w:val="24"/>
        </w:rPr>
        <w:t xml:space="preserve">the </w:t>
      </w:r>
      <w:r w:rsidR="00A62C2F">
        <w:rPr>
          <w:rFonts w:ascii="Arial" w:hAnsi="Arial" w:cs="Arial"/>
          <w:szCs w:val="24"/>
        </w:rPr>
        <w:t xml:space="preserve">form </w:t>
      </w:r>
      <w:r w:rsidR="00A27FFB">
        <w:rPr>
          <w:rFonts w:ascii="Arial" w:hAnsi="Arial" w:cs="Arial"/>
          <w:szCs w:val="24"/>
        </w:rPr>
        <w:t xml:space="preserve">from </w:t>
      </w:r>
      <w:r w:rsidR="000920FC">
        <w:rPr>
          <w:rFonts w:ascii="Arial" w:hAnsi="Arial" w:cs="Arial"/>
          <w:szCs w:val="24"/>
        </w:rPr>
        <w:t xml:space="preserve">the </w:t>
      </w:r>
      <w:r w:rsidR="00A27FFB">
        <w:rPr>
          <w:rFonts w:ascii="Arial" w:hAnsi="Arial" w:cs="Arial"/>
          <w:szCs w:val="24"/>
        </w:rPr>
        <w:t>SCDC website.</w:t>
      </w:r>
    </w:p>
    <w:p w14:paraId="52F00790" w14:textId="7DF6FAD4" w:rsidR="00A27FFB" w:rsidRDefault="007703D8" w:rsidP="006704F8">
      <w:pPr>
        <w:spacing w:before="120" w:after="0"/>
        <w:ind w:left="851" w:hanging="851"/>
        <w:rPr>
          <w:rFonts w:ascii="Arial" w:hAnsi="Arial" w:cs="Arial"/>
          <w:szCs w:val="24"/>
        </w:rPr>
      </w:pPr>
      <w:r>
        <w:rPr>
          <w:rFonts w:ascii="Arial" w:hAnsi="Arial" w:cs="Arial"/>
          <w:szCs w:val="24"/>
        </w:rPr>
        <w:t>9</w:t>
      </w:r>
      <w:r w:rsidR="00A27FFB">
        <w:rPr>
          <w:rFonts w:ascii="Arial" w:hAnsi="Arial" w:cs="Arial"/>
          <w:szCs w:val="24"/>
        </w:rPr>
        <w:t>.4</w:t>
      </w:r>
      <w:r w:rsidR="006764F4">
        <w:rPr>
          <w:rFonts w:ascii="Arial" w:hAnsi="Arial" w:cs="Arial"/>
          <w:szCs w:val="24"/>
        </w:rPr>
        <w:tab/>
        <w:t xml:space="preserve">Tenants must provide all the necessary information and documents requested </w:t>
      </w:r>
      <w:r w:rsidR="005A673A">
        <w:rPr>
          <w:rFonts w:ascii="Arial" w:hAnsi="Arial" w:cs="Arial"/>
          <w:szCs w:val="24"/>
        </w:rPr>
        <w:t xml:space="preserve">on the form and </w:t>
      </w:r>
      <w:r w:rsidR="006764F4">
        <w:rPr>
          <w:rFonts w:ascii="Arial" w:hAnsi="Arial" w:cs="Arial"/>
          <w:szCs w:val="24"/>
        </w:rPr>
        <w:t xml:space="preserve">by </w:t>
      </w:r>
      <w:r w:rsidR="000920FC">
        <w:rPr>
          <w:rFonts w:ascii="Arial" w:hAnsi="Arial" w:cs="Arial"/>
          <w:szCs w:val="24"/>
        </w:rPr>
        <w:t xml:space="preserve">the </w:t>
      </w:r>
      <w:r w:rsidR="006764F4">
        <w:rPr>
          <w:rFonts w:ascii="Arial" w:hAnsi="Arial" w:cs="Arial"/>
          <w:szCs w:val="24"/>
        </w:rPr>
        <w:t xml:space="preserve">Housing Services Officer to help assess </w:t>
      </w:r>
      <w:r w:rsidR="000920FC">
        <w:rPr>
          <w:rFonts w:ascii="Arial" w:hAnsi="Arial" w:cs="Arial"/>
          <w:szCs w:val="24"/>
        </w:rPr>
        <w:t xml:space="preserve">their </w:t>
      </w:r>
      <w:r w:rsidR="006764F4">
        <w:rPr>
          <w:rFonts w:ascii="Arial" w:hAnsi="Arial" w:cs="Arial"/>
          <w:szCs w:val="24"/>
        </w:rPr>
        <w:t>application</w:t>
      </w:r>
      <w:r w:rsidR="000920FC">
        <w:rPr>
          <w:rFonts w:ascii="Arial" w:hAnsi="Arial" w:cs="Arial"/>
          <w:szCs w:val="24"/>
        </w:rPr>
        <w:t>.</w:t>
      </w:r>
    </w:p>
    <w:p w14:paraId="3C91570A" w14:textId="180295E6" w:rsidR="00D065CF" w:rsidRDefault="007703D8" w:rsidP="00F43C91">
      <w:pPr>
        <w:spacing w:before="120" w:after="0"/>
        <w:ind w:left="851" w:hanging="851"/>
        <w:rPr>
          <w:rFonts w:ascii="Arial" w:hAnsi="Arial" w:cs="Arial"/>
          <w:szCs w:val="24"/>
        </w:rPr>
      </w:pPr>
      <w:r>
        <w:rPr>
          <w:rFonts w:ascii="Arial" w:hAnsi="Arial" w:cs="Arial"/>
          <w:szCs w:val="24"/>
        </w:rPr>
        <w:t>9</w:t>
      </w:r>
      <w:r w:rsidR="00620E66">
        <w:rPr>
          <w:rFonts w:ascii="Arial" w:hAnsi="Arial" w:cs="Arial"/>
          <w:szCs w:val="24"/>
        </w:rPr>
        <w:t>.5</w:t>
      </w:r>
      <w:r w:rsidR="00620E66">
        <w:rPr>
          <w:rFonts w:ascii="Arial" w:hAnsi="Arial" w:cs="Arial"/>
          <w:szCs w:val="24"/>
        </w:rPr>
        <w:tab/>
      </w:r>
      <w:r w:rsidR="008C4436">
        <w:rPr>
          <w:rFonts w:ascii="Arial" w:hAnsi="Arial" w:cs="Arial"/>
          <w:szCs w:val="24"/>
        </w:rPr>
        <w:t>All named tenants on</w:t>
      </w:r>
      <w:r w:rsidR="00792DDD">
        <w:rPr>
          <w:rFonts w:ascii="Arial" w:hAnsi="Arial" w:cs="Arial"/>
          <w:szCs w:val="24"/>
        </w:rPr>
        <w:t xml:space="preserve"> a</w:t>
      </w:r>
      <w:r w:rsidR="008C4436">
        <w:rPr>
          <w:rFonts w:ascii="Arial" w:hAnsi="Arial" w:cs="Arial"/>
          <w:szCs w:val="24"/>
        </w:rPr>
        <w:t xml:space="preserve"> joint tenancy must sign the Mutual Exchange application form.</w:t>
      </w:r>
      <w:r w:rsidR="00620E66">
        <w:rPr>
          <w:rFonts w:ascii="Arial" w:hAnsi="Arial" w:cs="Arial"/>
          <w:szCs w:val="24"/>
        </w:rPr>
        <w:t xml:space="preserve"> </w:t>
      </w:r>
      <w:r w:rsidR="008C4436">
        <w:rPr>
          <w:rFonts w:ascii="Arial" w:hAnsi="Arial" w:cs="Arial"/>
          <w:szCs w:val="24"/>
        </w:rPr>
        <w:t>If for any reason, this is not possible, tenants must contact their Housing Services Officer for advice.</w:t>
      </w:r>
      <w:r w:rsidR="00D065CF">
        <w:rPr>
          <w:rFonts w:ascii="Arial" w:hAnsi="Arial" w:cs="Arial"/>
          <w:szCs w:val="24"/>
        </w:rPr>
        <w:br w:type="page"/>
      </w:r>
    </w:p>
    <w:p w14:paraId="24B3363B" w14:textId="3BAD9275" w:rsidR="00F2515B" w:rsidRPr="008F6137" w:rsidRDefault="007703D8" w:rsidP="006704F8">
      <w:pPr>
        <w:pStyle w:val="Heading2"/>
        <w:ind w:left="851" w:hanging="851"/>
      </w:pPr>
      <w:bookmarkStart w:id="26" w:name="_Toc125221939"/>
      <w:bookmarkStart w:id="27" w:name="_Toc147244781"/>
      <w:r w:rsidRPr="008F6137">
        <w:lastRenderedPageBreak/>
        <w:t>10</w:t>
      </w:r>
      <w:r w:rsidR="00A0190C" w:rsidRPr="008F6137">
        <w:t>.</w:t>
      </w:r>
      <w:r w:rsidR="00B6678E" w:rsidRPr="008F6137">
        <w:tab/>
      </w:r>
      <w:r w:rsidR="008826AE" w:rsidRPr="008F6137">
        <w:t>Assessment</w:t>
      </w:r>
      <w:bookmarkEnd w:id="26"/>
      <w:bookmarkEnd w:id="27"/>
    </w:p>
    <w:p w14:paraId="7B122590" w14:textId="66518FCE" w:rsidR="00A62C2F" w:rsidRDefault="00177B50" w:rsidP="006704F8">
      <w:pPr>
        <w:spacing w:before="120" w:after="0"/>
        <w:ind w:left="851" w:hanging="851"/>
        <w:rPr>
          <w:rFonts w:ascii="Arial" w:hAnsi="Arial" w:cs="Arial"/>
        </w:rPr>
      </w:pPr>
      <w:r>
        <w:rPr>
          <w:rFonts w:ascii="Arial" w:hAnsi="Arial" w:cs="Arial"/>
        </w:rPr>
        <w:t>10</w:t>
      </w:r>
      <w:r w:rsidR="00A62C2F">
        <w:rPr>
          <w:rFonts w:ascii="Arial" w:hAnsi="Arial" w:cs="Arial"/>
        </w:rPr>
        <w:t>.1</w:t>
      </w:r>
      <w:r w:rsidR="00A62C2F">
        <w:rPr>
          <w:rFonts w:ascii="Arial" w:hAnsi="Arial" w:cs="Arial"/>
        </w:rPr>
        <w:tab/>
        <w:t xml:space="preserve">Applications for </w:t>
      </w:r>
      <w:r w:rsidR="000920FC">
        <w:rPr>
          <w:rFonts w:ascii="Arial" w:hAnsi="Arial" w:cs="Arial"/>
        </w:rPr>
        <w:t>M</w:t>
      </w:r>
      <w:r w:rsidR="00A62C2F">
        <w:rPr>
          <w:rFonts w:ascii="Arial" w:hAnsi="Arial" w:cs="Arial"/>
        </w:rPr>
        <w:t xml:space="preserve">utual </w:t>
      </w:r>
      <w:r w:rsidR="000920FC">
        <w:rPr>
          <w:rFonts w:ascii="Arial" w:hAnsi="Arial" w:cs="Arial"/>
        </w:rPr>
        <w:t>E</w:t>
      </w:r>
      <w:r w:rsidR="00A62C2F">
        <w:rPr>
          <w:rFonts w:ascii="Arial" w:hAnsi="Arial" w:cs="Arial"/>
        </w:rPr>
        <w:t>xchange will not be assessed unless all parties involved have submitted fully completed application forms separately.</w:t>
      </w:r>
    </w:p>
    <w:p w14:paraId="09459FD6" w14:textId="7A9D5637" w:rsidR="00A62C2F" w:rsidRDefault="00177B50" w:rsidP="006704F8">
      <w:pPr>
        <w:spacing w:before="120" w:after="0"/>
        <w:ind w:left="851" w:hanging="851"/>
        <w:rPr>
          <w:rFonts w:ascii="Arial" w:hAnsi="Arial" w:cs="Arial"/>
        </w:rPr>
      </w:pPr>
      <w:r>
        <w:rPr>
          <w:rFonts w:ascii="Arial" w:hAnsi="Arial" w:cs="Arial"/>
        </w:rPr>
        <w:t>10</w:t>
      </w:r>
      <w:r w:rsidR="00A62C2F">
        <w:rPr>
          <w:rFonts w:ascii="Arial" w:hAnsi="Arial" w:cs="Arial"/>
        </w:rPr>
        <w:t>.2</w:t>
      </w:r>
      <w:r w:rsidR="00A62C2F">
        <w:rPr>
          <w:rFonts w:ascii="Arial" w:hAnsi="Arial" w:cs="Arial"/>
        </w:rPr>
        <w:tab/>
        <w:t>The date for receipt of application will be counted from the day</w:t>
      </w:r>
      <w:r w:rsidR="000C5D33">
        <w:rPr>
          <w:rFonts w:ascii="Arial" w:hAnsi="Arial" w:cs="Arial"/>
        </w:rPr>
        <w:t xml:space="preserve"> the</w:t>
      </w:r>
      <w:r w:rsidR="00A62C2F">
        <w:rPr>
          <w:rFonts w:ascii="Arial" w:hAnsi="Arial" w:cs="Arial"/>
        </w:rPr>
        <w:t xml:space="preserve"> latest </w:t>
      </w:r>
      <w:r w:rsidR="000C5D33">
        <w:rPr>
          <w:rFonts w:ascii="Arial" w:hAnsi="Arial" w:cs="Arial"/>
        </w:rPr>
        <w:t xml:space="preserve">fully completed </w:t>
      </w:r>
      <w:r w:rsidR="00A62C2F">
        <w:rPr>
          <w:rFonts w:ascii="Arial" w:hAnsi="Arial" w:cs="Arial"/>
        </w:rPr>
        <w:t xml:space="preserve">application </w:t>
      </w:r>
      <w:r w:rsidR="000C5D33">
        <w:rPr>
          <w:rFonts w:ascii="Arial" w:hAnsi="Arial" w:cs="Arial"/>
        </w:rPr>
        <w:t xml:space="preserve">for Mutual Exchange </w:t>
      </w:r>
      <w:r w:rsidR="00A62C2F">
        <w:rPr>
          <w:rFonts w:ascii="Arial" w:hAnsi="Arial" w:cs="Arial"/>
        </w:rPr>
        <w:t>has been received.</w:t>
      </w:r>
    </w:p>
    <w:p w14:paraId="477E9AD4" w14:textId="1FF85D94" w:rsidR="00A62C2F" w:rsidRDefault="00177B50" w:rsidP="006704F8">
      <w:pPr>
        <w:spacing w:before="120" w:after="0"/>
        <w:ind w:left="851" w:hanging="851"/>
        <w:rPr>
          <w:rFonts w:ascii="Arial" w:hAnsi="Arial" w:cs="Arial"/>
        </w:rPr>
      </w:pPr>
      <w:r>
        <w:rPr>
          <w:rFonts w:ascii="Arial" w:hAnsi="Arial" w:cs="Arial"/>
        </w:rPr>
        <w:t>10</w:t>
      </w:r>
      <w:r w:rsidR="00A62C2F">
        <w:rPr>
          <w:rFonts w:ascii="Arial" w:hAnsi="Arial" w:cs="Arial"/>
        </w:rPr>
        <w:t>.3</w:t>
      </w:r>
      <w:r w:rsidR="00A62C2F">
        <w:rPr>
          <w:rFonts w:ascii="Arial" w:hAnsi="Arial" w:cs="Arial"/>
        </w:rPr>
        <w:tab/>
        <w:t xml:space="preserve">The assessment process will </w:t>
      </w:r>
      <w:r w:rsidR="00C662B4">
        <w:rPr>
          <w:rFonts w:ascii="Arial" w:hAnsi="Arial" w:cs="Arial"/>
        </w:rPr>
        <w:t xml:space="preserve">be based on </w:t>
      </w:r>
      <w:r w:rsidR="00A62C2F">
        <w:rPr>
          <w:rFonts w:ascii="Arial" w:hAnsi="Arial" w:cs="Arial"/>
        </w:rPr>
        <w:t>the following:</w:t>
      </w:r>
    </w:p>
    <w:p w14:paraId="671E3B7D" w14:textId="4AB260DB" w:rsidR="00A6250C" w:rsidRPr="00C175CE" w:rsidRDefault="00A62C2F" w:rsidP="00AB0349">
      <w:pPr>
        <w:pStyle w:val="ListParagraph"/>
        <w:numPr>
          <w:ilvl w:val="0"/>
          <w:numId w:val="23"/>
        </w:numPr>
        <w:spacing w:before="120" w:after="0"/>
        <w:ind w:left="1701" w:hanging="425"/>
        <w:contextualSpacing w:val="0"/>
        <w:rPr>
          <w:rFonts w:ascii="Arial" w:hAnsi="Arial" w:cs="Arial"/>
        </w:rPr>
      </w:pPr>
      <w:r w:rsidRPr="00C175CE">
        <w:rPr>
          <w:rFonts w:ascii="Arial" w:hAnsi="Arial" w:cs="Arial"/>
        </w:rPr>
        <w:t xml:space="preserve">Property </w:t>
      </w:r>
      <w:r w:rsidR="00C175CE">
        <w:rPr>
          <w:rFonts w:ascii="Arial" w:hAnsi="Arial" w:cs="Arial"/>
        </w:rPr>
        <w:t>i</w:t>
      </w:r>
      <w:r w:rsidRPr="00C175CE">
        <w:rPr>
          <w:rFonts w:ascii="Arial" w:hAnsi="Arial" w:cs="Arial"/>
        </w:rPr>
        <w:t>nspection</w:t>
      </w:r>
      <w:r w:rsidR="00A57750" w:rsidRPr="00C175CE">
        <w:rPr>
          <w:rFonts w:ascii="Arial" w:hAnsi="Arial" w:cs="Arial"/>
        </w:rPr>
        <w:t>s</w:t>
      </w:r>
      <w:r w:rsidR="00C175CE">
        <w:rPr>
          <w:rFonts w:ascii="Arial" w:hAnsi="Arial" w:cs="Arial"/>
        </w:rPr>
        <w:t>;</w:t>
      </w:r>
    </w:p>
    <w:p w14:paraId="06F9C3CE" w14:textId="0990C080" w:rsidR="00A62C2F" w:rsidRPr="00C175CE" w:rsidRDefault="000920FC" w:rsidP="00AB0349">
      <w:pPr>
        <w:pStyle w:val="ListParagraph"/>
        <w:numPr>
          <w:ilvl w:val="0"/>
          <w:numId w:val="23"/>
        </w:numPr>
        <w:spacing w:after="0"/>
        <w:ind w:left="1701" w:hanging="425"/>
        <w:contextualSpacing w:val="0"/>
        <w:rPr>
          <w:rFonts w:ascii="Arial" w:hAnsi="Arial" w:cs="Arial"/>
        </w:rPr>
      </w:pPr>
      <w:r w:rsidRPr="000920FC">
        <w:rPr>
          <w:rFonts w:ascii="Arial" w:hAnsi="Arial" w:cs="Arial"/>
          <w:color w:val="000000" w:themeColor="text1"/>
        </w:rPr>
        <w:t>B</w:t>
      </w:r>
      <w:r w:rsidR="00A57750" w:rsidRPr="000920FC">
        <w:rPr>
          <w:rFonts w:ascii="Arial" w:hAnsi="Arial" w:cs="Arial"/>
          <w:color w:val="000000" w:themeColor="text1"/>
        </w:rPr>
        <w:t>r</w:t>
      </w:r>
      <w:r w:rsidR="00A57750" w:rsidRPr="00C175CE">
        <w:rPr>
          <w:rFonts w:ascii="Arial" w:hAnsi="Arial" w:cs="Arial"/>
        </w:rPr>
        <w:t>eaches of tenancy</w:t>
      </w:r>
      <w:r w:rsidR="00C175CE" w:rsidRPr="000920FC">
        <w:rPr>
          <w:rFonts w:ascii="Arial" w:hAnsi="Arial" w:cs="Arial"/>
        </w:rPr>
        <w:t>, if any;</w:t>
      </w:r>
    </w:p>
    <w:p w14:paraId="3369BB17" w14:textId="0EF8B57E" w:rsidR="00A62C2F" w:rsidRPr="00C175CE" w:rsidRDefault="00C662B4" w:rsidP="00AB0349">
      <w:pPr>
        <w:pStyle w:val="ListParagraph"/>
        <w:numPr>
          <w:ilvl w:val="0"/>
          <w:numId w:val="23"/>
        </w:numPr>
        <w:spacing w:after="0"/>
        <w:ind w:left="1701" w:hanging="425"/>
        <w:contextualSpacing w:val="0"/>
        <w:rPr>
          <w:rFonts w:ascii="Arial" w:hAnsi="Arial" w:cs="Arial"/>
        </w:rPr>
      </w:pPr>
      <w:r w:rsidRPr="00C175CE">
        <w:rPr>
          <w:rFonts w:ascii="Arial" w:hAnsi="Arial" w:cs="Arial"/>
        </w:rPr>
        <w:t>L</w:t>
      </w:r>
      <w:r w:rsidR="00A62C2F" w:rsidRPr="00C175CE">
        <w:rPr>
          <w:rFonts w:ascii="Arial" w:hAnsi="Arial" w:cs="Arial"/>
        </w:rPr>
        <w:t>andlord reference</w:t>
      </w:r>
      <w:r w:rsidR="00A57750" w:rsidRPr="00C175CE">
        <w:rPr>
          <w:rFonts w:ascii="Arial" w:hAnsi="Arial" w:cs="Arial"/>
        </w:rPr>
        <w:t>s</w:t>
      </w:r>
      <w:r w:rsidR="00A62C2F" w:rsidRPr="00C175CE">
        <w:rPr>
          <w:rFonts w:ascii="Arial" w:hAnsi="Arial" w:cs="Arial"/>
        </w:rPr>
        <w:t xml:space="preserve"> if</w:t>
      </w:r>
      <w:r w:rsidR="00A57750" w:rsidRPr="00C175CE">
        <w:rPr>
          <w:rFonts w:ascii="Arial" w:hAnsi="Arial" w:cs="Arial"/>
        </w:rPr>
        <w:t xml:space="preserve"> an</w:t>
      </w:r>
      <w:r w:rsidR="00A62C2F" w:rsidRPr="00C175CE">
        <w:rPr>
          <w:rFonts w:ascii="Arial" w:hAnsi="Arial" w:cs="Arial"/>
        </w:rPr>
        <w:t xml:space="preserve"> external tenant </w:t>
      </w:r>
      <w:r w:rsidR="00A57750" w:rsidRPr="00C175CE">
        <w:rPr>
          <w:rFonts w:ascii="Arial" w:hAnsi="Arial" w:cs="Arial"/>
        </w:rPr>
        <w:t xml:space="preserve">is </w:t>
      </w:r>
      <w:r w:rsidR="00A62C2F" w:rsidRPr="00C175CE">
        <w:rPr>
          <w:rFonts w:ascii="Arial" w:hAnsi="Arial" w:cs="Arial"/>
        </w:rPr>
        <w:t>involved</w:t>
      </w:r>
      <w:r w:rsidR="00C175CE">
        <w:rPr>
          <w:rFonts w:ascii="Arial" w:hAnsi="Arial" w:cs="Arial"/>
        </w:rPr>
        <w:t>; and</w:t>
      </w:r>
    </w:p>
    <w:p w14:paraId="4686F841" w14:textId="0C8889BA" w:rsidR="00F406D0" w:rsidRPr="00C175CE" w:rsidRDefault="00C662B4" w:rsidP="00AB0349">
      <w:pPr>
        <w:pStyle w:val="ListParagraph"/>
        <w:numPr>
          <w:ilvl w:val="0"/>
          <w:numId w:val="23"/>
        </w:numPr>
        <w:spacing w:after="0"/>
        <w:ind w:left="1701" w:hanging="425"/>
        <w:contextualSpacing w:val="0"/>
        <w:rPr>
          <w:rFonts w:ascii="Arial" w:hAnsi="Arial" w:cs="Arial"/>
        </w:rPr>
      </w:pPr>
      <w:r w:rsidRPr="00C175CE">
        <w:rPr>
          <w:rFonts w:ascii="Arial" w:hAnsi="Arial" w:cs="Arial"/>
        </w:rPr>
        <w:t>R</w:t>
      </w:r>
      <w:r w:rsidR="00F406D0" w:rsidRPr="00C175CE">
        <w:rPr>
          <w:rFonts w:ascii="Arial" w:hAnsi="Arial" w:cs="Arial"/>
        </w:rPr>
        <w:t xml:space="preserve">ent </w:t>
      </w:r>
      <w:r w:rsidR="00F406D0" w:rsidRPr="000920FC">
        <w:rPr>
          <w:rFonts w:ascii="Arial" w:hAnsi="Arial" w:cs="Arial"/>
        </w:rPr>
        <w:t>arrears</w:t>
      </w:r>
      <w:r w:rsidR="00C175CE" w:rsidRPr="000920FC">
        <w:rPr>
          <w:rFonts w:ascii="Arial" w:hAnsi="Arial" w:cs="Arial"/>
        </w:rPr>
        <w:t>; if any.</w:t>
      </w:r>
    </w:p>
    <w:p w14:paraId="263356DF" w14:textId="446733E6" w:rsidR="00792DDD" w:rsidRPr="00792DDD" w:rsidRDefault="00792DDD" w:rsidP="006704F8">
      <w:pPr>
        <w:spacing w:before="120" w:after="0"/>
        <w:rPr>
          <w:rFonts w:ascii="Arial" w:hAnsi="Arial" w:cs="Arial"/>
          <w:b/>
          <w:bCs/>
        </w:rPr>
      </w:pPr>
      <w:r w:rsidRPr="00792DDD">
        <w:rPr>
          <w:rFonts w:ascii="Arial" w:hAnsi="Arial" w:cs="Arial"/>
          <w:b/>
          <w:bCs/>
        </w:rPr>
        <w:t>Property Inspection</w:t>
      </w:r>
      <w:r w:rsidR="00362891">
        <w:rPr>
          <w:rFonts w:ascii="Arial" w:hAnsi="Arial" w:cs="Arial"/>
          <w:b/>
          <w:bCs/>
        </w:rPr>
        <w:t>s</w:t>
      </w:r>
    </w:p>
    <w:p w14:paraId="3341F5FC" w14:textId="5DC5D18B" w:rsidR="00792DDD" w:rsidRPr="00792DDD" w:rsidRDefault="00177B50" w:rsidP="006704F8">
      <w:pPr>
        <w:spacing w:before="120" w:after="0"/>
        <w:ind w:left="851" w:hanging="851"/>
        <w:rPr>
          <w:rFonts w:ascii="Arial" w:hAnsi="Arial" w:cs="Arial"/>
        </w:rPr>
      </w:pPr>
      <w:r>
        <w:rPr>
          <w:rFonts w:ascii="Arial" w:hAnsi="Arial" w:cs="Arial"/>
        </w:rPr>
        <w:t>10</w:t>
      </w:r>
      <w:r w:rsidR="00792DDD">
        <w:rPr>
          <w:rFonts w:ascii="Arial" w:hAnsi="Arial" w:cs="Arial"/>
        </w:rPr>
        <w:t>.4</w:t>
      </w:r>
      <w:r w:rsidR="00792DDD">
        <w:tab/>
      </w:r>
      <w:r w:rsidR="00792DDD" w:rsidRPr="00792DDD">
        <w:rPr>
          <w:rFonts w:ascii="Arial" w:hAnsi="Arial" w:cs="Arial"/>
        </w:rPr>
        <w:t>All mutual exchanges will be subject to</w:t>
      </w:r>
      <w:r w:rsidR="00365A0A">
        <w:rPr>
          <w:rFonts w:ascii="Arial" w:hAnsi="Arial" w:cs="Arial"/>
          <w:color w:val="FF0000"/>
        </w:rPr>
        <w:t xml:space="preserve"> </w:t>
      </w:r>
      <w:r w:rsidR="00792DDD" w:rsidRPr="00792DDD">
        <w:rPr>
          <w:rFonts w:ascii="Arial" w:hAnsi="Arial" w:cs="Arial"/>
        </w:rPr>
        <w:t>property inspection</w:t>
      </w:r>
      <w:r w:rsidR="004C433A">
        <w:rPr>
          <w:rFonts w:ascii="Arial" w:hAnsi="Arial" w:cs="Arial"/>
        </w:rPr>
        <w:t>s</w:t>
      </w:r>
      <w:r w:rsidR="00792DDD" w:rsidRPr="00792DDD">
        <w:rPr>
          <w:rFonts w:ascii="Arial" w:hAnsi="Arial" w:cs="Arial"/>
        </w:rPr>
        <w:t xml:space="preserve"> by a </w:t>
      </w:r>
      <w:r w:rsidR="00C175CE">
        <w:rPr>
          <w:rFonts w:ascii="Arial" w:hAnsi="Arial" w:cs="Arial"/>
        </w:rPr>
        <w:t>H</w:t>
      </w:r>
      <w:r w:rsidR="00792DDD" w:rsidRPr="00792DDD">
        <w:rPr>
          <w:rFonts w:ascii="Arial" w:hAnsi="Arial" w:cs="Arial"/>
        </w:rPr>
        <w:t xml:space="preserve">ousing </w:t>
      </w:r>
      <w:r w:rsidR="00C175CE">
        <w:rPr>
          <w:rFonts w:ascii="Arial" w:hAnsi="Arial" w:cs="Arial"/>
        </w:rPr>
        <w:t>S</w:t>
      </w:r>
      <w:r w:rsidR="00792DDD" w:rsidRPr="00792DDD">
        <w:rPr>
          <w:rFonts w:ascii="Arial" w:hAnsi="Arial" w:cs="Arial"/>
        </w:rPr>
        <w:t xml:space="preserve">ervices </w:t>
      </w:r>
      <w:r w:rsidR="00C175CE">
        <w:rPr>
          <w:rFonts w:ascii="Arial" w:hAnsi="Arial" w:cs="Arial"/>
        </w:rPr>
        <w:t>O</w:t>
      </w:r>
      <w:r w:rsidR="00792DDD" w:rsidRPr="00792DDD">
        <w:rPr>
          <w:rFonts w:ascii="Arial" w:hAnsi="Arial" w:cs="Arial"/>
        </w:rPr>
        <w:t>fficer (HSO) and</w:t>
      </w:r>
      <w:r w:rsidR="003424E7">
        <w:rPr>
          <w:rFonts w:ascii="Arial" w:hAnsi="Arial" w:cs="Arial"/>
        </w:rPr>
        <w:t xml:space="preserve"> Property Surveyor</w:t>
      </w:r>
      <w:r w:rsidR="00792DDD" w:rsidRPr="00A66335">
        <w:rPr>
          <w:rFonts w:ascii="Arial" w:hAnsi="Arial" w:cs="Arial"/>
          <w:color w:val="FF0000"/>
        </w:rPr>
        <w:t xml:space="preserve"> </w:t>
      </w:r>
      <w:r w:rsidR="00792DDD" w:rsidRPr="00792DDD">
        <w:rPr>
          <w:rFonts w:ascii="Arial" w:hAnsi="Arial" w:cs="Arial"/>
        </w:rPr>
        <w:t>to ensure that the property is in a good condition for exchange</w:t>
      </w:r>
      <w:r w:rsidR="000920FC">
        <w:rPr>
          <w:rFonts w:ascii="Arial" w:hAnsi="Arial" w:cs="Arial"/>
        </w:rPr>
        <w:t>.</w:t>
      </w:r>
    </w:p>
    <w:p w14:paraId="78803315" w14:textId="63C45F67" w:rsidR="009327BC" w:rsidRDefault="009327BC" w:rsidP="00AB0349">
      <w:pPr>
        <w:pStyle w:val="ListParagraph"/>
        <w:numPr>
          <w:ilvl w:val="1"/>
          <w:numId w:val="31"/>
        </w:numPr>
        <w:spacing w:before="120" w:after="0"/>
        <w:ind w:left="851" w:hanging="851"/>
        <w:contextualSpacing w:val="0"/>
        <w:rPr>
          <w:rFonts w:ascii="Arial" w:hAnsi="Arial" w:cs="Arial"/>
        </w:rPr>
      </w:pPr>
      <w:r w:rsidRPr="000920FC">
        <w:rPr>
          <w:rFonts w:ascii="Arial" w:hAnsi="Arial" w:cs="Arial"/>
        </w:rPr>
        <w:t>During the visit</w:t>
      </w:r>
      <w:r w:rsidR="00A66335" w:rsidRPr="000920FC">
        <w:rPr>
          <w:rFonts w:ascii="Arial" w:hAnsi="Arial" w:cs="Arial"/>
        </w:rPr>
        <w:t xml:space="preserve"> officers</w:t>
      </w:r>
      <w:r w:rsidR="003424E7" w:rsidRPr="000920FC">
        <w:rPr>
          <w:rFonts w:ascii="Arial" w:hAnsi="Arial" w:cs="Arial"/>
        </w:rPr>
        <w:t xml:space="preserve"> </w:t>
      </w:r>
      <w:r w:rsidR="00A66335" w:rsidRPr="000920FC">
        <w:rPr>
          <w:rFonts w:ascii="Arial" w:hAnsi="Arial" w:cs="Arial"/>
        </w:rPr>
        <w:t>will</w:t>
      </w:r>
      <w:r w:rsidRPr="000920FC">
        <w:rPr>
          <w:rFonts w:ascii="Arial" w:hAnsi="Arial" w:cs="Arial"/>
        </w:rPr>
        <w:t>:</w:t>
      </w:r>
    </w:p>
    <w:p w14:paraId="63E0D277" w14:textId="44C0BEEB" w:rsidR="000920FC" w:rsidRDefault="009327BC" w:rsidP="00AB0349">
      <w:pPr>
        <w:pStyle w:val="ListParagraph"/>
        <w:numPr>
          <w:ilvl w:val="0"/>
          <w:numId w:val="24"/>
        </w:numPr>
        <w:spacing w:before="120" w:after="0"/>
        <w:ind w:left="1701" w:hanging="425"/>
        <w:contextualSpacing w:val="0"/>
        <w:rPr>
          <w:rFonts w:ascii="Arial" w:hAnsi="Arial" w:cs="Arial"/>
        </w:rPr>
      </w:pPr>
      <w:r w:rsidRPr="00C175CE">
        <w:rPr>
          <w:rFonts w:ascii="Arial" w:hAnsi="Arial" w:cs="Arial"/>
        </w:rPr>
        <w:t>notify the tenant of any items</w:t>
      </w:r>
      <w:r w:rsidR="00804957">
        <w:rPr>
          <w:rFonts w:ascii="Arial" w:hAnsi="Arial" w:cs="Arial"/>
        </w:rPr>
        <w:t xml:space="preserve"> </w:t>
      </w:r>
      <w:r w:rsidR="00BC02B9">
        <w:rPr>
          <w:rFonts w:ascii="Arial" w:hAnsi="Arial" w:cs="Arial"/>
        </w:rPr>
        <w:t xml:space="preserve">including </w:t>
      </w:r>
      <w:r w:rsidR="00BC02B9" w:rsidRPr="00244DA2">
        <w:rPr>
          <w:rFonts w:ascii="Arial" w:hAnsi="Arial" w:cs="Arial"/>
          <w:color w:val="000000" w:themeColor="text1"/>
        </w:rPr>
        <w:t>repairs</w:t>
      </w:r>
      <w:r w:rsidRPr="00244DA2">
        <w:rPr>
          <w:rFonts w:ascii="Arial" w:hAnsi="Arial" w:cs="Arial"/>
          <w:color w:val="70AD47" w:themeColor="accent6"/>
        </w:rPr>
        <w:t xml:space="preserve"> </w:t>
      </w:r>
      <w:r w:rsidRPr="00C175CE">
        <w:rPr>
          <w:rFonts w:ascii="Arial" w:hAnsi="Arial" w:cs="Arial"/>
        </w:rPr>
        <w:t>that need to be addressed before the</w:t>
      </w:r>
      <w:r w:rsidR="00A57750" w:rsidRPr="00C175CE">
        <w:rPr>
          <w:rFonts w:ascii="Arial" w:hAnsi="Arial" w:cs="Arial"/>
        </w:rPr>
        <w:t xml:space="preserve"> </w:t>
      </w:r>
      <w:r w:rsidRPr="00C175CE">
        <w:rPr>
          <w:rFonts w:ascii="Arial" w:hAnsi="Arial" w:cs="Arial"/>
        </w:rPr>
        <w:t xml:space="preserve">exchange </w:t>
      </w:r>
      <w:r w:rsidR="000920FC">
        <w:rPr>
          <w:rFonts w:ascii="Arial" w:hAnsi="Arial" w:cs="Arial"/>
        </w:rPr>
        <w:t xml:space="preserve">can </w:t>
      </w:r>
      <w:r w:rsidRPr="00C175CE">
        <w:rPr>
          <w:rFonts w:ascii="Arial" w:hAnsi="Arial" w:cs="Arial"/>
        </w:rPr>
        <w:t>take place</w:t>
      </w:r>
      <w:r w:rsidR="007E4D6C">
        <w:rPr>
          <w:rFonts w:ascii="Arial" w:hAnsi="Arial" w:cs="Arial"/>
        </w:rPr>
        <w:t>,</w:t>
      </w:r>
    </w:p>
    <w:p w14:paraId="6B224B47" w14:textId="1529BF42" w:rsidR="0002455D" w:rsidRPr="00B44E9A" w:rsidRDefault="009327BC" w:rsidP="00AB0349">
      <w:pPr>
        <w:pStyle w:val="ListParagraph"/>
        <w:numPr>
          <w:ilvl w:val="0"/>
          <w:numId w:val="24"/>
        </w:numPr>
        <w:spacing w:after="0"/>
        <w:ind w:left="1701" w:hanging="425"/>
        <w:contextualSpacing w:val="0"/>
        <w:rPr>
          <w:rFonts w:ascii="Arial" w:hAnsi="Arial" w:cs="Arial"/>
          <w:color w:val="000000" w:themeColor="text1"/>
        </w:rPr>
      </w:pPr>
      <w:r w:rsidRPr="000920FC">
        <w:rPr>
          <w:rFonts w:ascii="Arial" w:hAnsi="Arial" w:cs="Arial"/>
        </w:rPr>
        <w:t>make a</w:t>
      </w:r>
      <w:r w:rsidR="00EE12D1">
        <w:rPr>
          <w:rFonts w:ascii="Arial" w:hAnsi="Arial" w:cs="Arial"/>
        </w:rPr>
        <w:t xml:space="preserve"> </w:t>
      </w:r>
      <w:r w:rsidR="00EE12D1" w:rsidRPr="00B44E9A">
        <w:rPr>
          <w:rFonts w:ascii="Arial" w:hAnsi="Arial" w:cs="Arial"/>
          <w:color w:val="000000" w:themeColor="text1"/>
        </w:rPr>
        <w:t xml:space="preserve">note of the decorative state of </w:t>
      </w:r>
      <w:r w:rsidR="009C38F2" w:rsidRPr="00B44E9A">
        <w:rPr>
          <w:rFonts w:ascii="Arial" w:hAnsi="Arial" w:cs="Arial"/>
          <w:color w:val="000000" w:themeColor="text1"/>
        </w:rPr>
        <w:t>the property</w:t>
      </w:r>
      <w:r w:rsidR="00C72304" w:rsidRPr="00B44E9A">
        <w:rPr>
          <w:rFonts w:ascii="Arial" w:hAnsi="Arial" w:cs="Arial"/>
          <w:color w:val="000000" w:themeColor="text1"/>
        </w:rPr>
        <w:t>,</w:t>
      </w:r>
    </w:p>
    <w:p w14:paraId="2E6F5236" w14:textId="31E1417B" w:rsidR="00362891" w:rsidRPr="000920FC" w:rsidRDefault="0002455D" w:rsidP="00AB0349">
      <w:pPr>
        <w:pStyle w:val="ListParagraph"/>
        <w:numPr>
          <w:ilvl w:val="0"/>
          <w:numId w:val="24"/>
        </w:numPr>
        <w:spacing w:after="0"/>
        <w:ind w:left="1701" w:hanging="425"/>
        <w:contextualSpacing w:val="0"/>
        <w:rPr>
          <w:rFonts w:ascii="Arial" w:hAnsi="Arial" w:cs="Arial"/>
        </w:rPr>
      </w:pPr>
      <w:r>
        <w:rPr>
          <w:rFonts w:ascii="Arial" w:hAnsi="Arial" w:cs="Arial"/>
        </w:rPr>
        <w:t>make a list of</w:t>
      </w:r>
      <w:r w:rsidR="00362891" w:rsidRPr="000920FC">
        <w:rPr>
          <w:rFonts w:ascii="Arial" w:hAnsi="Arial" w:cs="Arial"/>
          <w:color w:val="000000" w:themeColor="text1"/>
        </w:rPr>
        <w:t xml:space="preserve"> items being gifted by the outgoing tenant to the incoming tenant,</w:t>
      </w:r>
    </w:p>
    <w:p w14:paraId="2DA25815" w14:textId="57151092" w:rsidR="000920FC" w:rsidRPr="000920FC" w:rsidRDefault="009327BC" w:rsidP="00AB0349">
      <w:pPr>
        <w:pStyle w:val="ListParagraph"/>
        <w:numPr>
          <w:ilvl w:val="0"/>
          <w:numId w:val="24"/>
        </w:numPr>
        <w:spacing w:after="0"/>
        <w:ind w:left="1701" w:hanging="425"/>
        <w:contextualSpacing w:val="0"/>
        <w:rPr>
          <w:rFonts w:ascii="Arial" w:hAnsi="Arial" w:cs="Arial"/>
        </w:rPr>
      </w:pPr>
      <w:r w:rsidRPr="00C175CE">
        <w:rPr>
          <w:rFonts w:ascii="Arial" w:hAnsi="Arial" w:cs="Arial"/>
        </w:rPr>
        <w:t>t</w:t>
      </w:r>
      <w:r w:rsidR="00A66335" w:rsidRPr="00C175CE">
        <w:rPr>
          <w:rFonts w:ascii="Arial" w:hAnsi="Arial" w:cs="Arial"/>
        </w:rPr>
        <w:t xml:space="preserve">ake </w:t>
      </w:r>
      <w:r w:rsidR="00A57750" w:rsidRPr="00C175CE">
        <w:rPr>
          <w:rFonts w:ascii="Arial" w:hAnsi="Arial" w:cs="Arial"/>
        </w:rPr>
        <w:t>photograph</w:t>
      </w:r>
      <w:r w:rsidR="0002455D">
        <w:rPr>
          <w:rFonts w:ascii="Arial" w:hAnsi="Arial" w:cs="Arial"/>
        </w:rPr>
        <w:t>s</w:t>
      </w:r>
      <w:r w:rsidR="00A57750" w:rsidRPr="00C175CE">
        <w:rPr>
          <w:rFonts w:ascii="Arial" w:hAnsi="Arial" w:cs="Arial"/>
        </w:rPr>
        <w:t xml:space="preserve"> of any</w:t>
      </w:r>
      <w:r w:rsidR="00213500" w:rsidRPr="00B44E9A">
        <w:rPr>
          <w:rFonts w:ascii="Arial" w:hAnsi="Arial" w:cs="Arial"/>
          <w:color w:val="000000" w:themeColor="text1"/>
        </w:rPr>
        <w:t xml:space="preserve"> (outstanding) </w:t>
      </w:r>
      <w:r w:rsidR="008064D8" w:rsidRPr="00B44E9A">
        <w:rPr>
          <w:rFonts w:ascii="Arial" w:hAnsi="Arial" w:cs="Arial"/>
          <w:color w:val="000000" w:themeColor="text1"/>
        </w:rPr>
        <w:t>repairs</w:t>
      </w:r>
      <w:r w:rsidR="008F7F28" w:rsidRPr="00B44E9A">
        <w:rPr>
          <w:rFonts w:ascii="Arial" w:hAnsi="Arial" w:cs="Arial"/>
          <w:color w:val="000000" w:themeColor="text1"/>
        </w:rPr>
        <w:t xml:space="preserve">, </w:t>
      </w:r>
      <w:r w:rsidR="008F7F28" w:rsidRPr="00C175CE">
        <w:rPr>
          <w:rFonts w:ascii="Arial" w:hAnsi="Arial" w:cs="Arial"/>
        </w:rPr>
        <w:t>damage</w:t>
      </w:r>
      <w:r w:rsidR="00A57750" w:rsidRPr="00C175CE">
        <w:rPr>
          <w:rFonts w:ascii="Arial" w:hAnsi="Arial" w:cs="Arial"/>
        </w:rPr>
        <w:t xml:space="preserve"> and</w:t>
      </w:r>
      <w:r w:rsidR="008F7F28" w:rsidRPr="00C175CE">
        <w:rPr>
          <w:rFonts w:ascii="Arial" w:hAnsi="Arial" w:cs="Arial"/>
        </w:rPr>
        <w:t xml:space="preserve"> unauthorised improvements</w:t>
      </w:r>
      <w:r w:rsidR="007E4D6C">
        <w:rPr>
          <w:rFonts w:ascii="Arial" w:hAnsi="Arial" w:cs="Arial"/>
        </w:rPr>
        <w:t>,</w:t>
      </w:r>
      <w:r w:rsidR="005D02D0">
        <w:rPr>
          <w:rFonts w:ascii="Arial" w:hAnsi="Arial" w:cs="Arial"/>
        </w:rPr>
        <w:t xml:space="preserve"> </w:t>
      </w:r>
      <w:r w:rsidR="005D02D0" w:rsidRPr="00F00508">
        <w:rPr>
          <w:rFonts w:ascii="Arial" w:hAnsi="Arial" w:cs="Arial"/>
          <w:color w:val="000000" w:themeColor="text1"/>
        </w:rPr>
        <w:t>and</w:t>
      </w:r>
      <w:r w:rsidR="00A57750" w:rsidRPr="00362891">
        <w:rPr>
          <w:rFonts w:ascii="Arial" w:hAnsi="Arial" w:cs="Arial"/>
          <w:strike/>
          <w:color w:val="70AD47" w:themeColor="accent6"/>
        </w:rPr>
        <w:t xml:space="preserve"> </w:t>
      </w:r>
      <w:bookmarkStart w:id="28" w:name="_Hlk128825118"/>
    </w:p>
    <w:p w14:paraId="08154599" w14:textId="292939FD" w:rsidR="00F00508" w:rsidRPr="000920FC" w:rsidRDefault="00F00508" w:rsidP="00AB0349">
      <w:pPr>
        <w:pStyle w:val="ListParagraph"/>
        <w:numPr>
          <w:ilvl w:val="0"/>
          <w:numId w:val="24"/>
        </w:numPr>
        <w:spacing w:after="0"/>
        <w:ind w:left="1701" w:hanging="425"/>
        <w:contextualSpacing w:val="0"/>
        <w:rPr>
          <w:rFonts w:ascii="Arial" w:hAnsi="Arial" w:cs="Arial"/>
        </w:rPr>
      </w:pPr>
      <w:r w:rsidRPr="000920FC">
        <w:rPr>
          <w:rFonts w:ascii="Arial" w:hAnsi="Arial" w:cs="Arial"/>
          <w:color w:val="000000" w:themeColor="text1"/>
        </w:rPr>
        <w:t>Note any other breaches of tenancy present at the time of the inspection.</w:t>
      </w:r>
    </w:p>
    <w:bookmarkEnd w:id="28"/>
    <w:p w14:paraId="02898423" w14:textId="6F4A1FB2" w:rsidR="00365A0A" w:rsidRDefault="00365A0A" w:rsidP="006704F8">
      <w:pPr>
        <w:spacing w:before="120" w:after="0"/>
        <w:ind w:left="851" w:hanging="851"/>
        <w:rPr>
          <w:rFonts w:ascii="Arial" w:hAnsi="Arial" w:cs="Arial"/>
        </w:rPr>
      </w:pPr>
      <w:r>
        <w:rPr>
          <w:rFonts w:ascii="Arial" w:hAnsi="Arial" w:cs="Arial"/>
        </w:rPr>
        <w:t>10.6</w:t>
      </w:r>
      <w:r>
        <w:rPr>
          <w:rFonts w:ascii="Arial" w:hAnsi="Arial" w:cs="Arial"/>
        </w:rPr>
        <w:tab/>
      </w:r>
      <w:r w:rsidR="000B56A9">
        <w:rPr>
          <w:rFonts w:ascii="Arial" w:hAnsi="Arial" w:cs="Arial"/>
        </w:rPr>
        <w:t>Both exchange partners</w:t>
      </w:r>
      <w:r>
        <w:rPr>
          <w:rFonts w:ascii="Arial" w:hAnsi="Arial" w:cs="Arial"/>
        </w:rPr>
        <w:t xml:space="preserve"> will be provided with cop</w:t>
      </w:r>
      <w:r w:rsidR="000B56A9">
        <w:rPr>
          <w:rFonts w:ascii="Arial" w:hAnsi="Arial" w:cs="Arial"/>
        </w:rPr>
        <w:t>ies</w:t>
      </w:r>
      <w:r w:rsidR="001837E8">
        <w:rPr>
          <w:rFonts w:ascii="Arial" w:hAnsi="Arial" w:cs="Arial"/>
        </w:rPr>
        <w:t xml:space="preserve"> of the property inspection report</w:t>
      </w:r>
      <w:r w:rsidR="000920FC">
        <w:rPr>
          <w:rFonts w:ascii="Arial" w:hAnsi="Arial" w:cs="Arial"/>
        </w:rPr>
        <w:t xml:space="preserve"> including </w:t>
      </w:r>
      <w:r w:rsidR="001837E8">
        <w:rPr>
          <w:rFonts w:ascii="Arial" w:hAnsi="Arial" w:cs="Arial"/>
        </w:rPr>
        <w:t>any lists</w:t>
      </w:r>
      <w:r w:rsidR="008F64A2">
        <w:rPr>
          <w:rFonts w:ascii="Arial" w:hAnsi="Arial" w:cs="Arial"/>
        </w:rPr>
        <w:t xml:space="preserve"> of gifted items and works (</w:t>
      </w:r>
      <w:r w:rsidR="005D02D0">
        <w:rPr>
          <w:rFonts w:ascii="Arial" w:hAnsi="Arial" w:cs="Arial"/>
        </w:rPr>
        <w:t>including</w:t>
      </w:r>
      <w:r w:rsidR="008F64A2">
        <w:rPr>
          <w:rFonts w:ascii="Arial" w:hAnsi="Arial" w:cs="Arial"/>
        </w:rPr>
        <w:t xml:space="preserve"> </w:t>
      </w:r>
      <w:r w:rsidR="001837E8">
        <w:rPr>
          <w:rFonts w:ascii="Arial" w:hAnsi="Arial" w:cs="Arial"/>
        </w:rPr>
        <w:t>photo</w:t>
      </w:r>
      <w:r w:rsidR="008F64A2">
        <w:rPr>
          <w:rFonts w:ascii="Arial" w:hAnsi="Arial" w:cs="Arial"/>
        </w:rPr>
        <w:t>s)</w:t>
      </w:r>
      <w:r w:rsidR="001837E8">
        <w:rPr>
          <w:rFonts w:ascii="Arial" w:hAnsi="Arial" w:cs="Arial"/>
        </w:rPr>
        <w:t xml:space="preserve"> that are of the tenants</w:t>
      </w:r>
      <w:r w:rsidR="006A47ED">
        <w:rPr>
          <w:rFonts w:ascii="Arial" w:hAnsi="Arial" w:cs="Arial"/>
        </w:rPr>
        <w:t>’</w:t>
      </w:r>
      <w:r w:rsidR="001837E8">
        <w:rPr>
          <w:rFonts w:ascii="Arial" w:hAnsi="Arial" w:cs="Arial"/>
        </w:rPr>
        <w:t xml:space="preserve"> responsibility</w:t>
      </w:r>
      <w:r>
        <w:rPr>
          <w:rFonts w:ascii="Arial" w:hAnsi="Arial" w:cs="Arial"/>
        </w:rPr>
        <w:t>.</w:t>
      </w:r>
    </w:p>
    <w:p w14:paraId="4D640307" w14:textId="3CCFE0BC" w:rsidR="00D66A8E" w:rsidRDefault="00365A0A" w:rsidP="006704F8">
      <w:pPr>
        <w:spacing w:before="120" w:after="0"/>
        <w:ind w:left="851" w:hanging="851"/>
        <w:rPr>
          <w:rFonts w:ascii="Arial" w:hAnsi="Arial" w:cs="Arial"/>
        </w:rPr>
      </w:pPr>
      <w:r>
        <w:rPr>
          <w:rFonts w:ascii="Arial" w:hAnsi="Arial" w:cs="Arial"/>
        </w:rPr>
        <w:t>10.7</w:t>
      </w:r>
      <w:r>
        <w:rPr>
          <w:rFonts w:ascii="Arial" w:hAnsi="Arial" w:cs="Arial"/>
        </w:rPr>
        <w:tab/>
      </w:r>
      <w:r w:rsidR="00792DDD" w:rsidRPr="00792DDD">
        <w:rPr>
          <w:rFonts w:ascii="Arial" w:hAnsi="Arial" w:cs="Arial"/>
        </w:rPr>
        <w:t>Repairs that are the responsibility of SCDC must be reported in the usual way</w:t>
      </w:r>
      <w:r w:rsidR="00D66A8E">
        <w:rPr>
          <w:rFonts w:ascii="Arial" w:hAnsi="Arial" w:cs="Arial"/>
        </w:rPr>
        <w:t xml:space="preserve">. Repairs will be carried out within the </w:t>
      </w:r>
      <w:r w:rsidR="00A66131">
        <w:rPr>
          <w:rFonts w:ascii="Arial" w:hAnsi="Arial" w:cs="Arial"/>
        </w:rPr>
        <w:t xml:space="preserve">SCDC contractor </w:t>
      </w:r>
      <w:r w:rsidR="00D66A8E">
        <w:rPr>
          <w:rFonts w:ascii="Arial" w:hAnsi="Arial" w:cs="Arial"/>
        </w:rPr>
        <w:t>standard timescales</w:t>
      </w:r>
      <w:r w:rsidR="006A47ED">
        <w:rPr>
          <w:rFonts w:ascii="Arial" w:hAnsi="Arial" w:cs="Arial"/>
        </w:rPr>
        <w:t>.</w:t>
      </w:r>
      <w:r w:rsidR="00D66A8E">
        <w:rPr>
          <w:rFonts w:ascii="Arial" w:hAnsi="Arial" w:cs="Arial"/>
        </w:rPr>
        <w:t xml:space="preserve"> </w:t>
      </w:r>
    </w:p>
    <w:p w14:paraId="3484112B" w14:textId="7AD4DCE2" w:rsidR="00792DDD" w:rsidRPr="006704F8" w:rsidRDefault="00177B50" w:rsidP="006704F8">
      <w:pPr>
        <w:spacing w:before="120" w:after="0"/>
        <w:ind w:left="851" w:hanging="851"/>
        <w:rPr>
          <w:rFonts w:ascii="Arial" w:hAnsi="Arial" w:cs="Arial"/>
        </w:rPr>
      </w:pPr>
      <w:r>
        <w:rPr>
          <w:rFonts w:ascii="Arial" w:hAnsi="Arial" w:cs="Arial"/>
        </w:rPr>
        <w:t>10.</w:t>
      </w:r>
      <w:r w:rsidR="00D06B45">
        <w:rPr>
          <w:rFonts w:ascii="Arial" w:hAnsi="Arial" w:cs="Arial"/>
        </w:rPr>
        <w:t>8</w:t>
      </w:r>
      <w:r w:rsidR="00E90D4B">
        <w:rPr>
          <w:rFonts w:ascii="Arial" w:hAnsi="Arial" w:cs="Arial"/>
        </w:rPr>
        <w:tab/>
        <w:t>Repairs that are the responsibility of t</w:t>
      </w:r>
      <w:r w:rsidR="00792DDD" w:rsidRPr="00792DDD">
        <w:rPr>
          <w:rFonts w:ascii="Arial" w:hAnsi="Arial" w:cs="Arial"/>
        </w:rPr>
        <w:t>he tenant</w:t>
      </w:r>
      <w:r w:rsidR="00E90D4B">
        <w:rPr>
          <w:rFonts w:ascii="Arial" w:hAnsi="Arial" w:cs="Arial"/>
        </w:rPr>
        <w:t xml:space="preserve">, </w:t>
      </w:r>
      <w:r w:rsidR="00792DDD" w:rsidRPr="00792DDD">
        <w:rPr>
          <w:rFonts w:ascii="Arial" w:hAnsi="Arial" w:cs="Arial"/>
        </w:rPr>
        <w:t xml:space="preserve">will need to </w:t>
      </w:r>
      <w:r w:rsidR="000920FC">
        <w:rPr>
          <w:rFonts w:ascii="Arial" w:hAnsi="Arial" w:cs="Arial"/>
        </w:rPr>
        <w:t xml:space="preserve">be carried out </w:t>
      </w:r>
      <w:r w:rsidR="00792DDD" w:rsidRPr="00792DDD">
        <w:rPr>
          <w:rFonts w:ascii="Arial" w:hAnsi="Arial" w:cs="Arial"/>
        </w:rPr>
        <w:t>prior to the</w:t>
      </w:r>
      <w:r w:rsidR="000920FC">
        <w:rPr>
          <w:rFonts w:ascii="Arial" w:hAnsi="Arial" w:cs="Arial"/>
        </w:rPr>
        <w:t xml:space="preserve"> date of</w:t>
      </w:r>
      <w:r w:rsidR="00792DDD" w:rsidRPr="00792DDD">
        <w:rPr>
          <w:rFonts w:ascii="Arial" w:hAnsi="Arial" w:cs="Arial"/>
        </w:rPr>
        <w:t xml:space="preserve"> exchange, or the incoming tenant will </w:t>
      </w:r>
      <w:r w:rsidR="00D06B45">
        <w:rPr>
          <w:rFonts w:ascii="Arial" w:hAnsi="Arial" w:cs="Arial"/>
        </w:rPr>
        <w:t xml:space="preserve">need to </w:t>
      </w:r>
      <w:r w:rsidR="00792DDD" w:rsidRPr="00792DDD">
        <w:rPr>
          <w:rFonts w:ascii="Arial" w:hAnsi="Arial" w:cs="Arial"/>
        </w:rPr>
        <w:t>agree to take the property ‘as seen’</w:t>
      </w:r>
      <w:r w:rsidR="00382E40">
        <w:rPr>
          <w:rFonts w:ascii="Arial" w:hAnsi="Arial" w:cs="Arial"/>
        </w:rPr>
        <w:t>.</w:t>
      </w:r>
    </w:p>
    <w:p w14:paraId="0288FC09" w14:textId="7BD48E9E" w:rsidR="003424E7" w:rsidRPr="006704F8" w:rsidRDefault="003424E7" w:rsidP="006704F8">
      <w:pPr>
        <w:spacing w:before="120" w:after="0"/>
        <w:ind w:left="851" w:hanging="851"/>
        <w:rPr>
          <w:rFonts w:ascii="Arial" w:hAnsi="Arial" w:cs="Arial"/>
        </w:rPr>
      </w:pPr>
      <w:r w:rsidRPr="4E79CF14">
        <w:rPr>
          <w:rFonts w:ascii="Arial" w:hAnsi="Arial" w:cs="Arial"/>
        </w:rPr>
        <w:lastRenderedPageBreak/>
        <w:t>10.</w:t>
      </w:r>
      <w:r w:rsidR="00D06B45" w:rsidRPr="4E79CF14">
        <w:rPr>
          <w:rFonts w:ascii="Arial" w:hAnsi="Arial" w:cs="Arial"/>
        </w:rPr>
        <w:t>9</w:t>
      </w:r>
      <w:r>
        <w:tab/>
      </w:r>
      <w:r w:rsidR="00F95915" w:rsidRPr="000A0A4C">
        <w:rPr>
          <w:rFonts w:ascii="Arial" w:hAnsi="Arial" w:cs="Arial"/>
        </w:rPr>
        <w:t xml:space="preserve">Depending on the circumstances the HSO may invite the incoming tenant to attend a property inspection at the new property with them. </w:t>
      </w:r>
      <w:r w:rsidR="000A0A4C" w:rsidRPr="000A0A4C">
        <w:rPr>
          <w:rFonts w:ascii="Arial" w:hAnsi="Arial" w:cs="Arial"/>
        </w:rPr>
        <w:t>H</w:t>
      </w:r>
      <w:r w:rsidRPr="000A0A4C">
        <w:rPr>
          <w:rFonts w:ascii="Arial" w:hAnsi="Arial" w:cs="Arial"/>
        </w:rPr>
        <w:t>owever</w:t>
      </w:r>
      <w:r w:rsidR="00365A0A" w:rsidRPr="000A0A4C">
        <w:rPr>
          <w:rFonts w:ascii="Arial" w:hAnsi="Arial" w:cs="Arial"/>
        </w:rPr>
        <w:t xml:space="preserve">, the date for inspections will be agreed between </w:t>
      </w:r>
      <w:r w:rsidR="007D3767">
        <w:rPr>
          <w:rFonts w:ascii="Arial" w:hAnsi="Arial" w:cs="Arial"/>
        </w:rPr>
        <w:t xml:space="preserve">the </w:t>
      </w:r>
      <w:r w:rsidR="00365A0A" w:rsidRPr="000A0A4C">
        <w:rPr>
          <w:rFonts w:ascii="Arial" w:hAnsi="Arial" w:cs="Arial"/>
        </w:rPr>
        <w:t xml:space="preserve">HSO and the outgoing tenants </w:t>
      </w:r>
      <w:r w:rsidR="001837E8" w:rsidRPr="000A0A4C">
        <w:rPr>
          <w:rFonts w:ascii="Arial" w:hAnsi="Arial" w:cs="Arial"/>
        </w:rPr>
        <w:t xml:space="preserve">as the </w:t>
      </w:r>
      <w:r w:rsidR="001837E8" w:rsidRPr="4E79CF14">
        <w:rPr>
          <w:rFonts w:ascii="Arial" w:hAnsi="Arial" w:cs="Arial"/>
        </w:rPr>
        <w:t>Council has a statutory duty</w:t>
      </w:r>
      <w:r w:rsidR="005D02D0" w:rsidRPr="4E79CF14">
        <w:rPr>
          <w:rFonts w:ascii="Arial" w:hAnsi="Arial" w:cs="Arial"/>
        </w:rPr>
        <w:t xml:space="preserve"> to</w:t>
      </w:r>
      <w:r w:rsidR="001837E8" w:rsidRPr="4E79CF14">
        <w:rPr>
          <w:rFonts w:ascii="Arial" w:hAnsi="Arial" w:cs="Arial"/>
        </w:rPr>
        <w:t xml:space="preserve"> provide a written decision within </w:t>
      </w:r>
      <w:r w:rsidR="00365A0A" w:rsidRPr="4E79CF14">
        <w:rPr>
          <w:rFonts w:ascii="Arial" w:hAnsi="Arial" w:cs="Arial"/>
        </w:rPr>
        <w:t>42-day</w:t>
      </w:r>
      <w:r w:rsidR="001837E8" w:rsidRPr="4E79CF14">
        <w:rPr>
          <w:rFonts w:ascii="Arial" w:hAnsi="Arial" w:cs="Arial"/>
        </w:rPr>
        <w:t>s of receiving applications for mutual exchange.</w:t>
      </w:r>
    </w:p>
    <w:p w14:paraId="62F1CDB1" w14:textId="1960F593" w:rsidR="00A6250C" w:rsidRDefault="00177B50" w:rsidP="006704F8">
      <w:pPr>
        <w:spacing w:before="120" w:after="0"/>
        <w:ind w:left="851" w:hanging="851"/>
        <w:rPr>
          <w:rFonts w:ascii="Arial" w:hAnsi="Arial" w:cs="Arial"/>
        </w:rPr>
      </w:pPr>
      <w:r>
        <w:rPr>
          <w:rFonts w:ascii="Arial" w:hAnsi="Arial" w:cs="Arial"/>
        </w:rPr>
        <w:t>10.</w:t>
      </w:r>
      <w:r w:rsidR="00D06B45">
        <w:rPr>
          <w:rFonts w:ascii="Arial" w:hAnsi="Arial" w:cs="Arial"/>
        </w:rPr>
        <w:t>10</w:t>
      </w:r>
      <w:r w:rsidR="00A44A53">
        <w:rPr>
          <w:rFonts w:ascii="Arial" w:hAnsi="Arial" w:cs="Arial"/>
        </w:rPr>
        <w:tab/>
      </w:r>
      <w:r w:rsidR="00A6250C">
        <w:rPr>
          <w:rFonts w:ascii="Arial" w:hAnsi="Arial" w:cs="Arial"/>
        </w:rPr>
        <w:t xml:space="preserve">In the following circumstances applications will not be considered and tenants </w:t>
      </w:r>
      <w:r w:rsidR="001837E8">
        <w:rPr>
          <w:rFonts w:ascii="Arial" w:hAnsi="Arial" w:cs="Arial"/>
        </w:rPr>
        <w:t>may</w:t>
      </w:r>
      <w:r w:rsidR="00A6250C">
        <w:rPr>
          <w:rFonts w:ascii="Arial" w:hAnsi="Arial" w:cs="Arial"/>
        </w:rPr>
        <w:t xml:space="preserve"> re-apply once essential and</w:t>
      </w:r>
      <w:r w:rsidR="00F65F4C">
        <w:rPr>
          <w:rFonts w:ascii="Arial" w:hAnsi="Arial" w:cs="Arial"/>
        </w:rPr>
        <w:t xml:space="preserve"> </w:t>
      </w:r>
      <w:r w:rsidR="00A6250C">
        <w:rPr>
          <w:rFonts w:ascii="Arial" w:hAnsi="Arial" w:cs="Arial"/>
        </w:rPr>
        <w:t>/</w:t>
      </w:r>
      <w:r w:rsidR="00F65F4C">
        <w:rPr>
          <w:rFonts w:ascii="Arial" w:hAnsi="Arial" w:cs="Arial"/>
        </w:rPr>
        <w:t xml:space="preserve"> </w:t>
      </w:r>
      <w:r w:rsidR="00A6250C">
        <w:rPr>
          <w:rFonts w:ascii="Arial" w:hAnsi="Arial" w:cs="Arial"/>
        </w:rPr>
        <w:t>or remedial work have been completed:</w:t>
      </w:r>
    </w:p>
    <w:p w14:paraId="18F9A8E4" w14:textId="6C88DC58" w:rsidR="002B3AE3" w:rsidRDefault="006A47ED" w:rsidP="00AB0349">
      <w:pPr>
        <w:pStyle w:val="ListParagraph"/>
        <w:numPr>
          <w:ilvl w:val="0"/>
          <w:numId w:val="11"/>
        </w:numPr>
        <w:spacing w:before="120" w:after="0"/>
        <w:ind w:left="1701" w:hanging="425"/>
        <w:contextualSpacing w:val="0"/>
        <w:rPr>
          <w:rFonts w:ascii="Arial" w:hAnsi="Arial" w:cs="Arial"/>
        </w:rPr>
      </w:pPr>
      <w:r>
        <w:rPr>
          <w:rFonts w:ascii="Arial" w:hAnsi="Arial" w:cs="Arial"/>
        </w:rPr>
        <w:t>I</w:t>
      </w:r>
      <w:r w:rsidR="00373BC3">
        <w:rPr>
          <w:rFonts w:ascii="Arial" w:hAnsi="Arial" w:cs="Arial"/>
        </w:rPr>
        <w:t>tems</w:t>
      </w:r>
      <w:r w:rsidR="00A44A53" w:rsidRPr="00A6250C">
        <w:rPr>
          <w:rFonts w:ascii="Arial" w:hAnsi="Arial" w:cs="Arial"/>
        </w:rPr>
        <w:t xml:space="preserve"> </w:t>
      </w:r>
      <w:r w:rsidR="002B3AE3">
        <w:rPr>
          <w:rFonts w:ascii="Arial" w:hAnsi="Arial" w:cs="Arial"/>
        </w:rPr>
        <w:t xml:space="preserve">have been </w:t>
      </w:r>
      <w:r w:rsidR="00A44A53" w:rsidRPr="00A6250C">
        <w:rPr>
          <w:rFonts w:ascii="Arial" w:hAnsi="Arial" w:cs="Arial"/>
        </w:rPr>
        <w:t xml:space="preserve">identified </w:t>
      </w:r>
      <w:r w:rsidR="002B3AE3">
        <w:rPr>
          <w:rFonts w:ascii="Arial" w:hAnsi="Arial" w:cs="Arial"/>
        </w:rPr>
        <w:t xml:space="preserve">and </w:t>
      </w:r>
      <w:r w:rsidR="00E144C5" w:rsidRPr="00A6250C">
        <w:rPr>
          <w:rFonts w:ascii="Arial" w:hAnsi="Arial" w:cs="Arial"/>
        </w:rPr>
        <w:t>deemed as ‘major repairs’</w:t>
      </w:r>
      <w:r w:rsidR="00A66131">
        <w:rPr>
          <w:rFonts w:ascii="Arial" w:hAnsi="Arial" w:cs="Arial"/>
        </w:rPr>
        <w:t xml:space="preserve"> </w:t>
      </w:r>
      <w:r w:rsidR="00F00508" w:rsidRPr="00D06B45">
        <w:rPr>
          <w:rFonts w:ascii="Arial" w:hAnsi="Arial" w:cs="Arial"/>
          <w:color w:val="000000" w:themeColor="text1"/>
        </w:rPr>
        <w:t>and</w:t>
      </w:r>
      <w:r w:rsidR="00C4554F">
        <w:rPr>
          <w:rFonts w:ascii="Arial" w:hAnsi="Arial" w:cs="Arial"/>
          <w:color w:val="000000" w:themeColor="text1"/>
        </w:rPr>
        <w:t xml:space="preserve"> </w:t>
      </w:r>
      <w:r w:rsidR="00F00508" w:rsidRPr="00D06B45">
        <w:rPr>
          <w:rFonts w:ascii="Arial" w:hAnsi="Arial" w:cs="Arial"/>
          <w:color w:val="000000" w:themeColor="text1"/>
        </w:rPr>
        <w:t>/</w:t>
      </w:r>
      <w:r w:rsidR="00C4554F">
        <w:rPr>
          <w:rFonts w:ascii="Arial" w:hAnsi="Arial" w:cs="Arial"/>
          <w:color w:val="000000" w:themeColor="text1"/>
        </w:rPr>
        <w:t xml:space="preserve"> </w:t>
      </w:r>
      <w:r w:rsidR="00A66131" w:rsidRPr="003A0EEE">
        <w:rPr>
          <w:rFonts w:ascii="Arial" w:hAnsi="Arial" w:cs="Arial"/>
        </w:rPr>
        <w:t xml:space="preserve">or as health and safety </w:t>
      </w:r>
      <w:r w:rsidRPr="003A0EEE">
        <w:rPr>
          <w:rFonts w:ascii="Arial" w:hAnsi="Arial" w:cs="Arial"/>
        </w:rPr>
        <w:t>hazards</w:t>
      </w:r>
      <w:r w:rsidR="00E2741D">
        <w:rPr>
          <w:rFonts w:ascii="Arial" w:hAnsi="Arial" w:cs="Arial"/>
        </w:rPr>
        <w:t xml:space="preserve"> </w:t>
      </w:r>
      <w:r w:rsidR="00E2741D" w:rsidRPr="00C27A53">
        <w:rPr>
          <w:rFonts w:ascii="Arial" w:hAnsi="Arial" w:cs="Arial"/>
          <w:color w:val="000000" w:themeColor="text1"/>
        </w:rPr>
        <w:t>caused by tenant</w:t>
      </w:r>
      <w:r w:rsidR="00EF7293" w:rsidRPr="00C27A53">
        <w:rPr>
          <w:rFonts w:ascii="Arial" w:hAnsi="Arial" w:cs="Arial"/>
          <w:color w:val="000000" w:themeColor="text1"/>
        </w:rPr>
        <w:t>’s misuse or neglect</w:t>
      </w:r>
      <w:r w:rsidR="00F00508" w:rsidRPr="00C27A53">
        <w:rPr>
          <w:rFonts w:ascii="Arial" w:hAnsi="Arial" w:cs="Arial"/>
          <w:color w:val="000000" w:themeColor="text1"/>
        </w:rPr>
        <w:t>,</w:t>
      </w:r>
    </w:p>
    <w:p w14:paraId="5FF0911E" w14:textId="461BC59F" w:rsidR="006A47ED" w:rsidRPr="00704761" w:rsidRDefault="006A47ED" w:rsidP="00AB0349">
      <w:pPr>
        <w:pStyle w:val="ListParagraph"/>
        <w:numPr>
          <w:ilvl w:val="0"/>
          <w:numId w:val="11"/>
        </w:numPr>
        <w:spacing w:before="120" w:after="0"/>
        <w:ind w:left="1701" w:hanging="425"/>
        <w:contextualSpacing w:val="0"/>
        <w:rPr>
          <w:rFonts w:ascii="Arial" w:hAnsi="Arial" w:cs="Arial"/>
        </w:rPr>
      </w:pPr>
      <w:r w:rsidRPr="00704761">
        <w:rPr>
          <w:rFonts w:ascii="Arial" w:hAnsi="Arial" w:cs="Arial"/>
        </w:rPr>
        <w:t>U</w:t>
      </w:r>
      <w:r w:rsidR="002B3AE3" w:rsidRPr="00704761">
        <w:rPr>
          <w:rFonts w:ascii="Arial" w:hAnsi="Arial" w:cs="Arial"/>
        </w:rPr>
        <w:t>nauthorised improvements made to the property by</w:t>
      </w:r>
      <w:r w:rsidR="00D06B45">
        <w:rPr>
          <w:rFonts w:ascii="Arial" w:hAnsi="Arial" w:cs="Arial"/>
        </w:rPr>
        <w:t xml:space="preserve"> the</w:t>
      </w:r>
      <w:r w:rsidR="002B3AE3" w:rsidRPr="00704761">
        <w:rPr>
          <w:rFonts w:ascii="Arial" w:hAnsi="Arial" w:cs="Arial"/>
        </w:rPr>
        <w:t xml:space="preserve"> </w:t>
      </w:r>
      <w:r w:rsidR="00A6250C" w:rsidRPr="00704761">
        <w:rPr>
          <w:rFonts w:ascii="Arial" w:hAnsi="Arial" w:cs="Arial"/>
        </w:rPr>
        <w:t xml:space="preserve">tenant </w:t>
      </w:r>
      <w:r w:rsidR="002B3AE3" w:rsidRPr="00704761">
        <w:rPr>
          <w:rFonts w:ascii="Arial" w:hAnsi="Arial" w:cs="Arial"/>
        </w:rPr>
        <w:t>which is unsafe</w:t>
      </w:r>
      <w:r w:rsidR="00863B7B" w:rsidRPr="00704761">
        <w:rPr>
          <w:rFonts w:ascii="Arial" w:hAnsi="Arial" w:cs="Arial"/>
        </w:rPr>
        <w:t xml:space="preserve"> and</w:t>
      </w:r>
      <w:r w:rsidR="006704F8">
        <w:rPr>
          <w:rFonts w:ascii="Arial" w:hAnsi="Arial" w:cs="Arial"/>
        </w:rPr>
        <w:t xml:space="preserve"> </w:t>
      </w:r>
      <w:r w:rsidR="00863B7B" w:rsidRPr="00704761">
        <w:rPr>
          <w:rFonts w:ascii="Arial" w:hAnsi="Arial" w:cs="Arial"/>
        </w:rPr>
        <w:t>/</w:t>
      </w:r>
      <w:r w:rsidR="006704F8">
        <w:rPr>
          <w:rFonts w:ascii="Arial" w:hAnsi="Arial" w:cs="Arial"/>
        </w:rPr>
        <w:t xml:space="preserve"> </w:t>
      </w:r>
      <w:r w:rsidR="00863B7B" w:rsidRPr="00704761">
        <w:rPr>
          <w:rFonts w:ascii="Arial" w:hAnsi="Arial" w:cs="Arial"/>
        </w:rPr>
        <w:t xml:space="preserve">or </w:t>
      </w:r>
      <w:r w:rsidR="00373BC3" w:rsidRPr="00704761">
        <w:rPr>
          <w:rFonts w:ascii="Arial" w:hAnsi="Arial" w:cs="Arial"/>
        </w:rPr>
        <w:t xml:space="preserve">the </w:t>
      </w:r>
      <w:r w:rsidR="00863B7B" w:rsidRPr="00704761">
        <w:rPr>
          <w:rFonts w:ascii="Arial" w:hAnsi="Arial" w:cs="Arial"/>
        </w:rPr>
        <w:t xml:space="preserve">improvements </w:t>
      </w:r>
      <w:r w:rsidR="002B3AE3" w:rsidRPr="00704761">
        <w:rPr>
          <w:rFonts w:ascii="Arial" w:hAnsi="Arial" w:cs="Arial"/>
        </w:rPr>
        <w:t>would not have been permitted by SCDC</w:t>
      </w:r>
      <w:r w:rsidR="00C62F77">
        <w:rPr>
          <w:rFonts w:ascii="Arial" w:hAnsi="Arial" w:cs="Arial"/>
        </w:rPr>
        <w:t>.</w:t>
      </w:r>
    </w:p>
    <w:p w14:paraId="1EA7A6C6" w14:textId="2B0DA911" w:rsidR="00863B7B" w:rsidRDefault="008826A0" w:rsidP="006704F8">
      <w:pPr>
        <w:pStyle w:val="ListParagraph"/>
        <w:spacing w:before="120" w:after="0"/>
        <w:ind w:left="1134"/>
        <w:contextualSpacing w:val="0"/>
        <w:rPr>
          <w:rFonts w:ascii="Arial" w:hAnsi="Arial" w:cs="Arial"/>
        </w:rPr>
      </w:pPr>
      <w:r w:rsidRPr="00704761">
        <w:rPr>
          <w:rFonts w:ascii="Arial" w:hAnsi="Arial" w:cs="Arial"/>
        </w:rPr>
        <w:t xml:space="preserve">Subject to the nature of </w:t>
      </w:r>
      <w:r w:rsidR="006254C2" w:rsidRPr="00704761">
        <w:rPr>
          <w:rFonts w:ascii="Arial" w:hAnsi="Arial" w:cs="Arial"/>
        </w:rPr>
        <w:t xml:space="preserve">unauthorised </w:t>
      </w:r>
      <w:r w:rsidRPr="00704761">
        <w:rPr>
          <w:rFonts w:ascii="Arial" w:hAnsi="Arial" w:cs="Arial"/>
        </w:rPr>
        <w:t>improvement</w:t>
      </w:r>
      <w:r w:rsidR="006254C2" w:rsidRPr="00704761">
        <w:rPr>
          <w:rFonts w:ascii="Arial" w:hAnsi="Arial" w:cs="Arial"/>
        </w:rPr>
        <w:t>s</w:t>
      </w:r>
      <w:r w:rsidRPr="00704761">
        <w:rPr>
          <w:rFonts w:ascii="Arial" w:hAnsi="Arial" w:cs="Arial"/>
        </w:rPr>
        <w:t xml:space="preserve"> and</w:t>
      </w:r>
      <w:r w:rsidR="00F65F4C">
        <w:rPr>
          <w:rFonts w:ascii="Arial" w:hAnsi="Arial" w:cs="Arial"/>
        </w:rPr>
        <w:t xml:space="preserve"> </w:t>
      </w:r>
      <w:r w:rsidR="006A47ED" w:rsidRPr="00704761">
        <w:rPr>
          <w:rFonts w:ascii="Arial" w:hAnsi="Arial" w:cs="Arial"/>
        </w:rPr>
        <w:t>/</w:t>
      </w:r>
      <w:r w:rsidR="00F65F4C">
        <w:rPr>
          <w:rFonts w:ascii="Arial" w:hAnsi="Arial" w:cs="Arial"/>
        </w:rPr>
        <w:t xml:space="preserve"> </w:t>
      </w:r>
      <w:r w:rsidR="006A47ED" w:rsidRPr="00704761">
        <w:rPr>
          <w:rFonts w:ascii="Arial" w:hAnsi="Arial" w:cs="Arial"/>
        </w:rPr>
        <w:t>or any</w:t>
      </w:r>
      <w:r w:rsidRPr="00704761">
        <w:rPr>
          <w:rFonts w:ascii="Arial" w:hAnsi="Arial" w:cs="Arial"/>
        </w:rPr>
        <w:t xml:space="preserve"> health and safety risks</w:t>
      </w:r>
      <w:r w:rsidR="006254C2" w:rsidRPr="00704761">
        <w:rPr>
          <w:rFonts w:ascii="Arial" w:hAnsi="Arial" w:cs="Arial"/>
        </w:rPr>
        <w:t xml:space="preserve">, SCDC </w:t>
      </w:r>
      <w:r w:rsidR="000B56A9" w:rsidRPr="00704761">
        <w:rPr>
          <w:rFonts w:ascii="Arial" w:hAnsi="Arial" w:cs="Arial"/>
        </w:rPr>
        <w:t>may</w:t>
      </w:r>
      <w:r w:rsidRPr="00704761">
        <w:rPr>
          <w:rFonts w:ascii="Arial" w:hAnsi="Arial" w:cs="Arial"/>
        </w:rPr>
        <w:t>:</w:t>
      </w:r>
    </w:p>
    <w:p w14:paraId="4BD04783" w14:textId="38C92180" w:rsidR="008826A0" w:rsidRPr="00704761" w:rsidRDefault="006254C2" w:rsidP="00AB0349">
      <w:pPr>
        <w:pStyle w:val="ListParagraph"/>
        <w:numPr>
          <w:ilvl w:val="0"/>
          <w:numId w:val="27"/>
        </w:numPr>
        <w:spacing w:before="120" w:after="0"/>
        <w:ind w:hanging="425"/>
        <w:contextualSpacing w:val="0"/>
        <w:rPr>
          <w:rFonts w:ascii="Arial" w:hAnsi="Arial" w:cs="Arial"/>
        </w:rPr>
      </w:pPr>
      <w:r w:rsidRPr="00704761">
        <w:rPr>
          <w:rFonts w:ascii="Arial" w:hAnsi="Arial" w:cs="Arial"/>
        </w:rPr>
        <w:t>require t</w:t>
      </w:r>
      <w:r w:rsidR="00863B7B" w:rsidRPr="00704761">
        <w:rPr>
          <w:rFonts w:ascii="Arial" w:hAnsi="Arial" w:cs="Arial"/>
        </w:rPr>
        <w:t>enant(s) to make safe and</w:t>
      </w:r>
      <w:r w:rsidR="00C4554F">
        <w:rPr>
          <w:rFonts w:ascii="Arial" w:hAnsi="Arial" w:cs="Arial"/>
        </w:rPr>
        <w:t xml:space="preserve"> </w:t>
      </w:r>
      <w:r w:rsidR="00863B7B" w:rsidRPr="00704761">
        <w:rPr>
          <w:rFonts w:ascii="Arial" w:hAnsi="Arial" w:cs="Arial"/>
        </w:rPr>
        <w:t>/</w:t>
      </w:r>
      <w:r w:rsidR="00C4554F">
        <w:rPr>
          <w:rFonts w:ascii="Arial" w:hAnsi="Arial" w:cs="Arial"/>
        </w:rPr>
        <w:t xml:space="preserve"> </w:t>
      </w:r>
      <w:r w:rsidR="00863B7B" w:rsidRPr="00704761">
        <w:rPr>
          <w:rFonts w:ascii="Arial" w:hAnsi="Arial" w:cs="Arial"/>
        </w:rPr>
        <w:t>or reinstate the property to its original form</w:t>
      </w:r>
      <w:r w:rsidR="008826A0" w:rsidRPr="00704761">
        <w:rPr>
          <w:rFonts w:ascii="Arial" w:hAnsi="Arial" w:cs="Arial"/>
        </w:rPr>
        <w:t xml:space="preserve">; </w:t>
      </w:r>
      <w:r w:rsidRPr="00704761">
        <w:rPr>
          <w:rFonts w:ascii="Arial" w:hAnsi="Arial" w:cs="Arial"/>
        </w:rPr>
        <w:t>and</w:t>
      </w:r>
      <w:r w:rsidR="006704F8">
        <w:rPr>
          <w:rFonts w:ascii="Arial" w:hAnsi="Arial" w:cs="Arial"/>
        </w:rPr>
        <w:t xml:space="preserve"> </w:t>
      </w:r>
      <w:r w:rsidRPr="00704761">
        <w:rPr>
          <w:rFonts w:ascii="Arial" w:hAnsi="Arial" w:cs="Arial"/>
        </w:rPr>
        <w:t>/</w:t>
      </w:r>
      <w:r w:rsidR="006704F8">
        <w:rPr>
          <w:rFonts w:ascii="Arial" w:hAnsi="Arial" w:cs="Arial"/>
        </w:rPr>
        <w:t xml:space="preserve"> </w:t>
      </w:r>
      <w:r w:rsidR="008826A0" w:rsidRPr="00704761">
        <w:rPr>
          <w:rFonts w:ascii="Arial" w:hAnsi="Arial" w:cs="Arial"/>
        </w:rPr>
        <w:t>or</w:t>
      </w:r>
    </w:p>
    <w:p w14:paraId="434AAEBD" w14:textId="2D5CD633" w:rsidR="006254C2" w:rsidRPr="00704761" w:rsidRDefault="006A47ED" w:rsidP="00AB0349">
      <w:pPr>
        <w:pStyle w:val="ListParagraph"/>
        <w:numPr>
          <w:ilvl w:val="0"/>
          <w:numId w:val="27"/>
        </w:numPr>
        <w:spacing w:after="0"/>
        <w:ind w:hanging="425"/>
        <w:contextualSpacing w:val="0"/>
        <w:rPr>
          <w:rFonts w:ascii="Arial" w:hAnsi="Arial" w:cs="Arial"/>
        </w:rPr>
      </w:pPr>
      <w:r w:rsidRPr="00704761">
        <w:rPr>
          <w:rFonts w:ascii="Arial" w:hAnsi="Arial" w:cs="Arial"/>
        </w:rPr>
        <w:t xml:space="preserve">undertake </w:t>
      </w:r>
      <w:r w:rsidR="00373BC3" w:rsidRPr="00704761">
        <w:rPr>
          <w:rFonts w:ascii="Arial" w:hAnsi="Arial" w:cs="Arial"/>
        </w:rPr>
        <w:t>the work and recharge the tenant</w:t>
      </w:r>
      <w:r w:rsidR="006254C2" w:rsidRPr="00704761">
        <w:rPr>
          <w:rFonts w:ascii="Arial" w:hAnsi="Arial" w:cs="Arial"/>
        </w:rPr>
        <w:t>; and</w:t>
      </w:r>
      <w:r w:rsidR="006704F8">
        <w:rPr>
          <w:rFonts w:ascii="Arial" w:hAnsi="Arial" w:cs="Arial"/>
        </w:rPr>
        <w:t xml:space="preserve"> </w:t>
      </w:r>
      <w:r w:rsidR="006254C2" w:rsidRPr="00704761">
        <w:rPr>
          <w:rFonts w:ascii="Arial" w:hAnsi="Arial" w:cs="Arial"/>
        </w:rPr>
        <w:t>/</w:t>
      </w:r>
      <w:r w:rsidR="006704F8">
        <w:rPr>
          <w:rFonts w:ascii="Arial" w:hAnsi="Arial" w:cs="Arial"/>
        </w:rPr>
        <w:t xml:space="preserve"> </w:t>
      </w:r>
      <w:r w:rsidR="006254C2" w:rsidRPr="00704761">
        <w:rPr>
          <w:rFonts w:ascii="Arial" w:hAnsi="Arial" w:cs="Arial"/>
        </w:rPr>
        <w:t>or</w:t>
      </w:r>
    </w:p>
    <w:p w14:paraId="2C09FAE4" w14:textId="377CDA56" w:rsidR="002B3AE3" w:rsidRPr="00704761" w:rsidRDefault="006254C2" w:rsidP="00AB0349">
      <w:pPr>
        <w:pStyle w:val="ListParagraph"/>
        <w:numPr>
          <w:ilvl w:val="0"/>
          <w:numId w:val="27"/>
        </w:numPr>
        <w:spacing w:after="0"/>
        <w:ind w:hanging="425"/>
        <w:contextualSpacing w:val="0"/>
        <w:rPr>
          <w:rFonts w:ascii="Arial" w:hAnsi="Arial" w:cs="Arial"/>
        </w:rPr>
      </w:pPr>
      <w:r w:rsidRPr="00704761">
        <w:rPr>
          <w:rFonts w:ascii="Arial" w:hAnsi="Arial" w:cs="Arial"/>
        </w:rPr>
        <w:t>consider serving a Notice of Seeking Possession (NoSP) for a breach of tenancy for unauthorised alterations.</w:t>
      </w:r>
    </w:p>
    <w:p w14:paraId="19AEB379" w14:textId="4EB13627" w:rsidR="00A44A53" w:rsidRPr="00373BC3" w:rsidRDefault="00177B50" w:rsidP="006704F8">
      <w:pPr>
        <w:spacing w:before="120" w:after="0"/>
        <w:ind w:left="851" w:hanging="851"/>
        <w:rPr>
          <w:rFonts w:ascii="Arial" w:hAnsi="Arial" w:cs="Arial"/>
        </w:rPr>
      </w:pPr>
      <w:r>
        <w:rPr>
          <w:rFonts w:ascii="Arial" w:hAnsi="Arial" w:cs="Arial"/>
        </w:rPr>
        <w:t>10</w:t>
      </w:r>
      <w:r w:rsidR="00A6250C" w:rsidRPr="00373BC3">
        <w:rPr>
          <w:rFonts w:ascii="Arial" w:hAnsi="Arial" w:cs="Arial"/>
        </w:rPr>
        <w:t>.</w:t>
      </w:r>
      <w:r w:rsidR="00362891">
        <w:rPr>
          <w:rFonts w:ascii="Arial" w:hAnsi="Arial" w:cs="Arial"/>
        </w:rPr>
        <w:t>1</w:t>
      </w:r>
      <w:r w:rsidR="0087347F">
        <w:rPr>
          <w:rFonts w:ascii="Arial" w:hAnsi="Arial" w:cs="Arial"/>
        </w:rPr>
        <w:t>1</w:t>
      </w:r>
      <w:r w:rsidR="00A6250C" w:rsidRPr="00373BC3">
        <w:rPr>
          <w:rFonts w:ascii="Arial" w:hAnsi="Arial" w:cs="Arial"/>
        </w:rPr>
        <w:tab/>
      </w:r>
      <w:r w:rsidR="00A44A53" w:rsidRPr="00373BC3">
        <w:rPr>
          <w:rFonts w:ascii="Arial" w:hAnsi="Arial" w:cs="Arial"/>
        </w:rPr>
        <w:t>If a tenant has carried out improvements with permission</w:t>
      </w:r>
      <w:r w:rsidR="006A47ED">
        <w:rPr>
          <w:rFonts w:ascii="Arial" w:hAnsi="Arial" w:cs="Arial"/>
        </w:rPr>
        <w:t xml:space="preserve"> from SCDC,</w:t>
      </w:r>
      <w:r w:rsidR="00A44A53" w:rsidRPr="00373BC3">
        <w:rPr>
          <w:rFonts w:ascii="Arial" w:hAnsi="Arial" w:cs="Arial"/>
        </w:rPr>
        <w:t xml:space="preserve"> they </w:t>
      </w:r>
      <w:r w:rsidR="000B56A9">
        <w:rPr>
          <w:rFonts w:ascii="Arial" w:hAnsi="Arial" w:cs="Arial"/>
        </w:rPr>
        <w:t>may</w:t>
      </w:r>
      <w:r w:rsidR="00A44A53" w:rsidRPr="00373BC3">
        <w:rPr>
          <w:rFonts w:ascii="Arial" w:hAnsi="Arial" w:cs="Arial"/>
        </w:rPr>
        <w:t xml:space="preserve"> qualify for compensation</w:t>
      </w:r>
      <w:r w:rsidR="0003400C">
        <w:rPr>
          <w:rFonts w:ascii="Arial" w:hAnsi="Arial" w:cs="Arial"/>
        </w:rPr>
        <w:t>. For further details, please se</w:t>
      </w:r>
      <w:r w:rsidR="00A44A53" w:rsidRPr="00373BC3">
        <w:rPr>
          <w:rFonts w:ascii="Arial" w:hAnsi="Arial" w:cs="Arial"/>
        </w:rPr>
        <w:t xml:space="preserve">e </w:t>
      </w:r>
      <w:r w:rsidR="0003400C" w:rsidRPr="0003400C">
        <w:rPr>
          <w:rFonts w:ascii="Arial" w:hAnsi="Arial" w:cs="Arial"/>
          <w:i/>
          <w:iCs/>
        </w:rPr>
        <w:t>C</w:t>
      </w:r>
      <w:r w:rsidR="00A44A53" w:rsidRPr="0003400C">
        <w:rPr>
          <w:rFonts w:ascii="Arial" w:hAnsi="Arial" w:cs="Arial"/>
          <w:i/>
          <w:iCs/>
        </w:rPr>
        <w:t>ompensation for</w:t>
      </w:r>
      <w:r w:rsidR="0003400C" w:rsidRPr="0003400C">
        <w:rPr>
          <w:rFonts w:ascii="Arial" w:hAnsi="Arial" w:cs="Arial"/>
          <w:i/>
          <w:iCs/>
        </w:rPr>
        <w:t xml:space="preserve"> improvements</w:t>
      </w:r>
      <w:r w:rsidR="0003400C">
        <w:rPr>
          <w:rFonts w:ascii="Arial" w:hAnsi="Arial" w:cs="Arial"/>
        </w:rPr>
        <w:t xml:space="preserve"> </w:t>
      </w:r>
      <w:hyperlink r:id="rId12" w:anchor="Compensation" w:history="1">
        <w:r w:rsidR="0003400C" w:rsidRPr="0003400C">
          <w:rPr>
            <w:rStyle w:val="Hyperlink"/>
            <w:rFonts w:ascii="Arial" w:hAnsi="Arial" w:cs="Arial"/>
          </w:rPr>
          <w:t>here</w:t>
        </w:r>
      </w:hyperlink>
      <w:r w:rsidR="0003400C">
        <w:rPr>
          <w:rFonts w:ascii="Arial" w:hAnsi="Arial" w:cs="Arial"/>
        </w:rPr>
        <w:t>.</w:t>
      </w:r>
      <w:r w:rsidR="00A44A53" w:rsidRPr="00373BC3">
        <w:rPr>
          <w:rFonts w:ascii="Arial" w:hAnsi="Arial" w:cs="Arial"/>
        </w:rPr>
        <w:t xml:space="preserve"> </w:t>
      </w:r>
    </w:p>
    <w:p w14:paraId="21800529" w14:textId="23D8CE96" w:rsidR="00A67BFE" w:rsidRPr="00A67BFE" w:rsidRDefault="00A67BFE" w:rsidP="006704F8">
      <w:pPr>
        <w:spacing w:before="120" w:after="0"/>
        <w:rPr>
          <w:rFonts w:ascii="Arial" w:hAnsi="Arial" w:cs="Arial"/>
          <w:b/>
          <w:bCs/>
        </w:rPr>
      </w:pPr>
      <w:r w:rsidRPr="00A67BFE">
        <w:rPr>
          <w:rFonts w:ascii="Arial" w:hAnsi="Arial" w:cs="Arial"/>
          <w:b/>
          <w:bCs/>
        </w:rPr>
        <w:t>Tenancy breaches</w:t>
      </w:r>
    </w:p>
    <w:p w14:paraId="2A6330BC" w14:textId="40CC906E" w:rsidR="00296B21" w:rsidRDefault="00177B50" w:rsidP="006704F8">
      <w:pPr>
        <w:spacing w:before="120" w:after="0"/>
        <w:ind w:left="851" w:hanging="851"/>
        <w:rPr>
          <w:rFonts w:ascii="Arial" w:hAnsi="Arial" w:cs="Arial"/>
        </w:rPr>
      </w:pPr>
      <w:r>
        <w:rPr>
          <w:rFonts w:ascii="Arial" w:hAnsi="Arial" w:cs="Arial"/>
        </w:rPr>
        <w:t>10.1</w:t>
      </w:r>
      <w:r w:rsidR="0087347F">
        <w:rPr>
          <w:rFonts w:ascii="Arial" w:hAnsi="Arial" w:cs="Arial"/>
        </w:rPr>
        <w:t>2</w:t>
      </w:r>
      <w:r w:rsidR="00A67BFE">
        <w:rPr>
          <w:rFonts w:ascii="Arial" w:hAnsi="Arial" w:cs="Arial"/>
        </w:rPr>
        <w:tab/>
        <w:t>As part of the assessment</w:t>
      </w:r>
      <w:r w:rsidR="00AA0366">
        <w:rPr>
          <w:rFonts w:ascii="Arial" w:hAnsi="Arial" w:cs="Arial"/>
        </w:rPr>
        <w:t xml:space="preserve"> process</w:t>
      </w:r>
      <w:r w:rsidR="00A67BFE">
        <w:rPr>
          <w:rFonts w:ascii="Arial" w:hAnsi="Arial" w:cs="Arial"/>
        </w:rPr>
        <w:t>, the HSO will also check</w:t>
      </w:r>
      <w:r w:rsidR="00D06B45">
        <w:rPr>
          <w:rFonts w:ascii="Arial" w:hAnsi="Arial" w:cs="Arial"/>
        </w:rPr>
        <w:t xml:space="preserve"> to see</w:t>
      </w:r>
      <w:r w:rsidR="00A67BFE">
        <w:rPr>
          <w:rFonts w:ascii="Arial" w:hAnsi="Arial" w:cs="Arial"/>
        </w:rPr>
        <w:t xml:space="preserve"> if there have been any </w:t>
      </w:r>
      <w:r w:rsidR="005D02D0">
        <w:rPr>
          <w:rFonts w:ascii="Arial" w:hAnsi="Arial" w:cs="Arial"/>
        </w:rPr>
        <w:t xml:space="preserve">other </w:t>
      </w:r>
      <w:r w:rsidR="00A67BFE">
        <w:rPr>
          <w:rFonts w:ascii="Arial" w:hAnsi="Arial" w:cs="Arial"/>
        </w:rPr>
        <w:t>breaches of tenancy conditions</w:t>
      </w:r>
      <w:r w:rsidR="00AA0366">
        <w:rPr>
          <w:rFonts w:ascii="Arial" w:hAnsi="Arial" w:cs="Arial"/>
        </w:rPr>
        <w:t xml:space="preserve"> including </w:t>
      </w:r>
      <w:r w:rsidR="00A67BFE">
        <w:rPr>
          <w:rFonts w:ascii="Arial" w:hAnsi="Arial" w:cs="Arial"/>
        </w:rPr>
        <w:t xml:space="preserve">any notices </w:t>
      </w:r>
      <w:r w:rsidR="00D06B45">
        <w:rPr>
          <w:rFonts w:ascii="Arial" w:hAnsi="Arial" w:cs="Arial"/>
        </w:rPr>
        <w:t xml:space="preserve">that </w:t>
      </w:r>
      <w:r w:rsidR="00A67BFE">
        <w:rPr>
          <w:rFonts w:ascii="Arial" w:hAnsi="Arial" w:cs="Arial"/>
        </w:rPr>
        <w:t>have been served on the tenant or any court order pending.</w:t>
      </w:r>
    </w:p>
    <w:p w14:paraId="02CD92B3" w14:textId="23819321" w:rsidR="00F65F4C" w:rsidRDefault="00F65F4C">
      <w:pPr>
        <w:spacing w:after="0" w:line="240" w:lineRule="auto"/>
        <w:rPr>
          <w:rFonts w:ascii="Arial" w:hAnsi="Arial" w:cs="Arial"/>
        </w:rPr>
      </w:pPr>
      <w:r>
        <w:rPr>
          <w:rFonts w:ascii="Arial" w:hAnsi="Arial" w:cs="Arial"/>
        </w:rPr>
        <w:br w:type="page"/>
      </w:r>
    </w:p>
    <w:p w14:paraId="306345C5" w14:textId="75B985D9" w:rsidR="0002489D" w:rsidRDefault="000C5D33" w:rsidP="006704F8">
      <w:pPr>
        <w:spacing w:before="120" w:after="0"/>
        <w:rPr>
          <w:rFonts w:ascii="Arial" w:hAnsi="Arial" w:cs="Arial"/>
        </w:rPr>
      </w:pPr>
      <w:r w:rsidRPr="00A0190C">
        <w:rPr>
          <w:rFonts w:ascii="Arial" w:hAnsi="Arial" w:cs="Arial"/>
          <w:b/>
          <w:bCs/>
        </w:rPr>
        <w:lastRenderedPageBreak/>
        <w:t>Reference</w:t>
      </w:r>
      <w:r w:rsidR="0002489D" w:rsidRPr="00CD4AD3">
        <w:rPr>
          <w:rFonts w:ascii="Arial" w:hAnsi="Arial" w:cs="Arial"/>
          <w:b/>
          <w:bCs/>
        </w:rPr>
        <w:t>s</w:t>
      </w:r>
    </w:p>
    <w:p w14:paraId="187BD965" w14:textId="48432638" w:rsidR="000C5D33" w:rsidRPr="00A0190C" w:rsidRDefault="00177B50" w:rsidP="006704F8">
      <w:pPr>
        <w:spacing w:before="120" w:after="0"/>
        <w:ind w:left="851" w:hanging="851"/>
        <w:rPr>
          <w:rFonts w:ascii="Arial" w:hAnsi="Arial" w:cs="Arial"/>
        </w:rPr>
      </w:pPr>
      <w:r>
        <w:rPr>
          <w:rFonts w:ascii="Arial" w:hAnsi="Arial" w:cs="Arial"/>
        </w:rPr>
        <w:t>10.1</w:t>
      </w:r>
      <w:r w:rsidR="0087347F">
        <w:rPr>
          <w:rFonts w:ascii="Arial" w:hAnsi="Arial" w:cs="Arial"/>
        </w:rPr>
        <w:t>3</w:t>
      </w:r>
      <w:r w:rsidR="0002489D">
        <w:rPr>
          <w:rFonts w:ascii="Arial" w:hAnsi="Arial" w:cs="Arial"/>
        </w:rPr>
        <w:tab/>
        <w:t xml:space="preserve">Where </w:t>
      </w:r>
      <w:r w:rsidR="000351A2">
        <w:rPr>
          <w:rFonts w:ascii="Arial" w:hAnsi="Arial" w:cs="Arial"/>
        </w:rPr>
        <w:t xml:space="preserve">the exchange is between </w:t>
      </w:r>
      <w:r w:rsidR="00F406D0">
        <w:rPr>
          <w:rFonts w:ascii="Arial" w:hAnsi="Arial" w:cs="Arial"/>
        </w:rPr>
        <w:t>an</w:t>
      </w:r>
      <w:r w:rsidR="00F00508">
        <w:rPr>
          <w:rFonts w:ascii="Arial" w:hAnsi="Arial" w:cs="Arial"/>
        </w:rPr>
        <w:t xml:space="preserve"> </w:t>
      </w:r>
      <w:r w:rsidR="00D06B45">
        <w:rPr>
          <w:rFonts w:ascii="Arial" w:hAnsi="Arial" w:cs="Arial"/>
        </w:rPr>
        <w:t xml:space="preserve">SCDC tenant </w:t>
      </w:r>
      <w:r w:rsidR="000351A2">
        <w:rPr>
          <w:rFonts w:ascii="Arial" w:hAnsi="Arial" w:cs="Arial"/>
        </w:rPr>
        <w:t xml:space="preserve">and a </w:t>
      </w:r>
      <w:r w:rsidR="00F406D0">
        <w:rPr>
          <w:rFonts w:ascii="Arial" w:hAnsi="Arial" w:cs="Arial"/>
        </w:rPr>
        <w:t>non-</w:t>
      </w:r>
      <w:r w:rsidR="0002489D">
        <w:rPr>
          <w:rFonts w:ascii="Arial" w:hAnsi="Arial" w:cs="Arial"/>
        </w:rPr>
        <w:t xml:space="preserve">SCDC tenant, </w:t>
      </w:r>
      <w:r w:rsidR="005D02D0">
        <w:rPr>
          <w:rFonts w:ascii="Arial" w:hAnsi="Arial" w:cs="Arial"/>
        </w:rPr>
        <w:t xml:space="preserve">all </w:t>
      </w:r>
      <w:r w:rsidR="00F406D0">
        <w:rPr>
          <w:rFonts w:ascii="Arial" w:hAnsi="Arial" w:cs="Arial"/>
        </w:rPr>
        <w:t>landlord</w:t>
      </w:r>
      <w:r w:rsidR="005D02D0">
        <w:rPr>
          <w:rFonts w:ascii="Arial" w:hAnsi="Arial" w:cs="Arial"/>
        </w:rPr>
        <w:t>s</w:t>
      </w:r>
      <w:r w:rsidR="00F406D0">
        <w:rPr>
          <w:rFonts w:ascii="Arial" w:hAnsi="Arial" w:cs="Arial"/>
        </w:rPr>
        <w:t xml:space="preserve"> involved will provide and request references on </w:t>
      </w:r>
      <w:r w:rsidR="00D05011" w:rsidRPr="00D06B45">
        <w:rPr>
          <w:rFonts w:ascii="Arial" w:hAnsi="Arial" w:cs="Arial"/>
          <w:color w:val="000000" w:themeColor="text1"/>
        </w:rPr>
        <w:t>out</w:t>
      </w:r>
      <w:r w:rsidR="00D06B45">
        <w:rPr>
          <w:rFonts w:ascii="Arial" w:hAnsi="Arial" w:cs="Arial"/>
          <w:color w:val="000000" w:themeColor="text1"/>
        </w:rPr>
        <w:t>going</w:t>
      </w:r>
      <w:r w:rsidR="00F406D0">
        <w:rPr>
          <w:rFonts w:ascii="Arial" w:hAnsi="Arial" w:cs="Arial"/>
        </w:rPr>
        <w:t xml:space="preserve"> and </w:t>
      </w:r>
      <w:r w:rsidR="00D05011" w:rsidRPr="00D06B45">
        <w:rPr>
          <w:rFonts w:ascii="Arial" w:hAnsi="Arial" w:cs="Arial"/>
          <w:color w:val="000000" w:themeColor="text1"/>
        </w:rPr>
        <w:t>in</w:t>
      </w:r>
      <w:r w:rsidR="00D06B45">
        <w:rPr>
          <w:rFonts w:ascii="Arial" w:hAnsi="Arial" w:cs="Arial"/>
          <w:color w:val="000000" w:themeColor="text1"/>
        </w:rPr>
        <w:t>c</w:t>
      </w:r>
      <w:r w:rsidR="00F406D0">
        <w:rPr>
          <w:rFonts w:ascii="Arial" w:hAnsi="Arial" w:cs="Arial"/>
        </w:rPr>
        <w:t>o</w:t>
      </w:r>
      <w:r w:rsidR="00D06B45">
        <w:rPr>
          <w:rFonts w:ascii="Arial" w:hAnsi="Arial" w:cs="Arial"/>
        </w:rPr>
        <w:t>m</w:t>
      </w:r>
      <w:r w:rsidR="00F406D0">
        <w:rPr>
          <w:rFonts w:ascii="Arial" w:hAnsi="Arial" w:cs="Arial"/>
        </w:rPr>
        <w:t>ing tenants</w:t>
      </w:r>
      <w:r w:rsidR="00D05011">
        <w:rPr>
          <w:rFonts w:ascii="Arial" w:hAnsi="Arial" w:cs="Arial"/>
        </w:rPr>
        <w:t xml:space="preserve"> </w:t>
      </w:r>
      <w:r w:rsidR="00D05011" w:rsidRPr="00D06B45">
        <w:rPr>
          <w:rFonts w:ascii="Arial" w:hAnsi="Arial" w:cs="Arial"/>
          <w:color w:val="000000" w:themeColor="text1"/>
        </w:rPr>
        <w:t>respectively</w:t>
      </w:r>
      <w:r w:rsidR="005D02D0" w:rsidRPr="00D06B45">
        <w:rPr>
          <w:rFonts w:ascii="Arial" w:hAnsi="Arial" w:cs="Arial"/>
          <w:color w:val="000000" w:themeColor="text1"/>
        </w:rPr>
        <w:t>.</w:t>
      </w:r>
      <w:r w:rsidR="00F406D0" w:rsidRPr="00D06B45">
        <w:rPr>
          <w:rFonts w:ascii="Arial" w:hAnsi="Arial" w:cs="Arial"/>
          <w:color w:val="000000" w:themeColor="text1"/>
        </w:rPr>
        <w:t xml:space="preserve"> </w:t>
      </w:r>
      <w:r w:rsidR="000C5D33" w:rsidRPr="00A0190C">
        <w:rPr>
          <w:rFonts w:ascii="Arial" w:hAnsi="Arial" w:cs="Arial"/>
        </w:rPr>
        <w:t xml:space="preserve">In providing </w:t>
      </w:r>
      <w:r w:rsidR="00D06B45">
        <w:rPr>
          <w:rFonts w:ascii="Arial" w:hAnsi="Arial" w:cs="Arial"/>
        </w:rPr>
        <w:t xml:space="preserve">the </w:t>
      </w:r>
      <w:r w:rsidR="000C5D33" w:rsidRPr="00A0190C">
        <w:rPr>
          <w:rFonts w:ascii="Arial" w:hAnsi="Arial" w:cs="Arial"/>
        </w:rPr>
        <w:t>reference</w:t>
      </w:r>
      <w:r w:rsidR="0002489D">
        <w:rPr>
          <w:rFonts w:ascii="Arial" w:hAnsi="Arial" w:cs="Arial"/>
        </w:rPr>
        <w:t xml:space="preserve">, SCDC </w:t>
      </w:r>
      <w:r w:rsidR="000C5D33" w:rsidRPr="00A0190C">
        <w:rPr>
          <w:rFonts w:ascii="Arial" w:hAnsi="Arial" w:cs="Arial"/>
        </w:rPr>
        <w:t>will share any breaches in tenancy by the outgoing tenant including:</w:t>
      </w:r>
    </w:p>
    <w:p w14:paraId="5B0B3C7F" w14:textId="77777777" w:rsidR="000740E6" w:rsidRDefault="000740E6" w:rsidP="00AB0349">
      <w:pPr>
        <w:pStyle w:val="ListParagraph"/>
        <w:numPr>
          <w:ilvl w:val="0"/>
          <w:numId w:val="10"/>
        </w:numPr>
        <w:spacing w:before="120" w:after="0"/>
        <w:ind w:left="1701" w:hanging="425"/>
        <w:contextualSpacing w:val="0"/>
        <w:rPr>
          <w:rFonts w:ascii="Arial" w:hAnsi="Arial" w:cs="Arial"/>
        </w:rPr>
      </w:pPr>
      <w:r>
        <w:rPr>
          <w:rFonts w:ascii="Arial" w:hAnsi="Arial" w:cs="Arial"/>
        </w:rPr>
        <w:t>any tenancy management issues;</w:t>
      </w:r>
    </w:p>
    <w:p w14:paraId="6DF2D537" w14:textId="77777777" w:rsidR="000740E6" w:rsidRDefault="000740E6" w:rsidP="00AB0349">
      <w:pPr>
        <w:pStyle w:val="ListParagraph"/>
        <w:numPr>
          <w:ilvl w:val="0"/>
          <w:numId w:val="10"/>
        </w:numPr>
        <w:spacing w:after="0"/>
        <w:ind w:left="1701" w:hanging="425"/>
        <w:contextualSpacing w:val="0"/>
        <w:rPr>
          <w:rFonts w:ascii="Arial" w:hAnsi="Arial" w:cs="Arial"/>
        </w:rPr>
      </w:pPr>
      <w:r w:rsidRPr="00A67BFE">
        <w:rPr>
          <w:rFonts w:ascii="Arial" w:hAnsi="Arial" w:cs="Arial"/>
        </w:rPr>
        <w:t>all complaints of ASB and tenancy breaches</w:t>
      </w:r>
      <w:r>
        <w:rPr>
          <w:rFonts w:ascii="Arial" w:hAnsi="Arial" w:cs="Arial"/>
        </w:rPr>
        <w:t>;</w:t>
      </w:r>
    </w:p>
    <w:p w14:paraId="624FA46C" w14:textId="44125345" w:rsidR="000C5D33" w:rsidRPr="00A67BFE" w:rsidRDefault="000C5D33" w:rsidP="00AB0349">
      <w:pPr>
        <w:pStyle w:val="ListParagraph"/>
        <w:numPr>
          <w:ilvl w:val="0"/>
          <w:numId w:val="10"/>
        </w:numPr>
        <w:spacing w:after="0"/>
        <w:ind w:left="1701" w:hanging="425"/>
        <w:contextualSpacing w:val="0"/>
        <w:rPr>
          <w:rFonts w:ascii="Arial" w:hAnsi="Arial" w:cs="Arial"/>
        </w:rPr>
      </w:pPr>
      <w:r w:rsidRPr="00A67BFE">
        <w:rPr>
          <w:rFonts w:ascii="Arial" w:hAnsi="Arial" w:cs="Arial"/>
        </w:rPr>
        <w:t>all known criminal activity related to the property or neighbourhood</w:t>
      </w:r>
      <w:r w:rsidR="005D02D0">
        <w:rPr>
          <w:rFonts w:ascii="Arial" w:hAnsi="Arial" w:cs="Arial"/>
        </w:rPr>
        <w:t>;</w:t>
      </w:r>
    </w:p>
    <w:p w14:paraId="08C80597" w14:textId="1313ADBC" w:rsidR="00F406D0" w:rsidRPr="000740E6" w:rsidRDefault="000C5D33" w:rsidP="00AB0349">
      <w:pPr>
        <w:pStyle w:val="ListParagraph"/>
        <w:numPr>
          <w:ilvl w:val="0"/>
          <w:numId w:val="10"/>
        </w:numPr>
        <w:spacing w:after="0"/>
        <w:ind w:left="1701" w:hanging="425"/>
        <w:contextualSpacing w:val="0"/>
        <w:rPr>
          <w:rFonts w:ascii="Arial" w:hAnsi="Arial" w:cs="Arial"/>
        </w:rPr>
      </w:pPr>
      <w:r w:rsidRPr="000740E6">
        <w:rPr>
          <w:rFonts w:ascii="Arial" w:hAnsi="Arial" w:cs="Arial"/>
        </w:rPr>
        <w:t>any known child protection issues</w:t>
      </w:r>
      <w:r w:rsidR="005D02D0" w:rsidRPr="000740E6">
        <w:rPr>
          <w:rFonts w:ascii="Arial" w:hAnsi="Arial" w:cs="Arial"/>
        </w:rPr>
        <w:t>;</w:t>
      </w:r>
      <w:r w:rsidR="000740E6" w:rsidRPr="000740E6">
        <w:rPr>
          <w:rFonts w:ascii="Arial" w:hAnsi="Arial" w:cs="Arial"/>
        </w:rPr>
        <w:t xml:space="preserve"> </w:t>
      </w:r>
      <w:r w:rsidR="005D02D0" w:rsidRPr="000740E6">
        <w:rPr>
          <w:rFonts w:ascii="Arial" w:hAnsi="Arial" w:cs="Arial"/>
        </w:rPr>
        <w:t>and</w:t>
      </w:r>
    </w:p>
    <w:p w14:paraId="1F14767A" w14:textId="7DE8CC01" w:rsidR="000C5D33" w:rsidRPr="00A67BFE" w:rsidRDefault="00F406D0" w:rsidP="00AB0349">
      <w:pPr>
        <w:pStyle w:val="ListParagraph"/>
        <w:numPr>
          <w:ilvl w:val="0"/>
          <w:numId w:val="10"/>
        </w:numPr>
        <w:spacing w:after="0"/>
        <w:ind w:left="1701" w:hanging="425"/>
        <w:contextualSpacing w:val="0"/>
        <w:rPr>
          <w:rFonts w:ascii="Arial" w:hAnsi="Arial" w:cs="Arial"/>
        </w:rPr>
      </w:pPr>
      <w:r>
        <w:rPr>
          <w:rFonts w:ascii="Arial" w:hAnsi="Arial" w:cs="Arial"/>
        </w:rPr>
        <w:t>If any succession has already taken place</w:t>
      </w:r>
      <w:r w:rsidR="005D02D0">
        <w:rPr>
          <w:rFonts w:ascii="Arial" w:hAnsi="Arial" w:cs="Arial"/>
        </w:rPr>
        <w:t>.</w:t>
      </w:r>
    </w:p>
    <w:p w14:paraId="5E8C4A45" w14:textId="69D88F48" w:rsidR="00C456E5" w:rsidRDefault="00C456E5">
      <w:pPr>
        <w:spacing w:after="0" w:line="240" w:lineRule="auto"/>
        <w:rPr>
          <w:rFonts w:ascii="Arial" w:hAnsi="Arial" w:cs="Arial"/>
        </w:rPr>
      </w:pPr>
    </w:p>
    <w:p w14:paraId="33FDB352" w14:textId="26D5156D" w:rsidR="006704F8" w:rsidRDefault="006704F8">
      <w:pPr>
        <w:spacing w:after="0" w:line="240" w:lineRule="auto"/>
        <w:rPr>
          <w:rFonts w:ascii="Arial" w:hAnsi="Arial" w:cs="Arial"/>
        </w:rPr>
      </w:pPr>
      <w:r>
        <w:rPr>
          <w:rFonts w:ascii="Arial" w:hAnsi="Arial" w:cs="Arial"/>
        </w:rPr>
        <w:br w:type="page"/>
      </w:r>
    </w:p>
    <w:p w14:paraId="544881D9" w14:textId="3B02EB3B" w:rsidR="008826AE" w:rsidRPr="00CF194C" w:rsidRDefault="009F662A" w:rsidP="00CF194C">
      <w:pPr>
        <w:pStyle w:val="Heading2"/>
        <w:ind w:left="851" w:hanging="851"/>
        <w:rPr>
          <w:rFonts w:cs="Arial"/>
        </w:rPr>
      </w:pPr>
      <w:bookmarkStart w:id="29" w:name="_Toc147244782"/>
      <w:r w:rsidRPr="00CF194C">
        <w:rPr>
          <w:rFonts w:cs="Arial"/>
        </w:rPr>
        <w:lastRenderedPageBreak/>
        <w:t>1</w:t>
      </w:r>
      <w:r w:rsidR="007703D8" w:rsidRPr="00CF194C">
        <w:rPr>
          <w:rFonts w:cs="Arial"/>
        </w:rPr>
        <w:t>1</w:t>
      </w:r>
      <w:r w:rsidRPr="00CF194C">
        <w:rPr>
          <w:rFonts w:cs="Arial"/>
        </w:rPr>
        <w:t>.</w:t>
      </w:r>
      <w:r w:rsidR="00B6678E" w:rsidRPr="00CF194C">
        <w:rPr>
          <w:rFonts w:cs="Arial"/>
        </w:rPr>
        <w:tab/>
      </w:r>
      <w:r w:rsidR="008826AE" w:rsidRPr="00CF194C">
        <w:rPr>
          <w:rFonts w:cs="Arial"/>
        </w:rPr>
        <w:t>Decision</w:t>
      </w:r>
      <w:bookmarkEnd w:id="29"/>
    </w:p>
    <w:p w14:paraId="6B19F317" w14:textId="44D16135" w:rsidR="009F662A" w:rsidRPr="00CF194C" w:rsidRDefault="00865F60" w:rsidP="00CF194C">
      <w:pPr>
        <w:spacing w:before="120" w:after="0"/>
        <w:ind w:left="851" w:hanging="851"/>
        <w:rPr>
          <w:rFonts w:ascii="Arial" w:hAnsi="Arial" w:cs="Arial"/>
        </w:rPr>
      </w:pPr>
      <w:r w:rsidRPr="00CF194C">
        <w:rPr>
          <w:rFonts w:ascii="Arial" w:hAnsi="Arial" w:cs="Arial"/>
        </w:rPr>
        <w:t>11.</w:t>
      </w:r>
      <w:r w:rsidR="0087347F" w:rsidRPr="00CF194C">
        <w:rPr>
          <w:rFonts w:ascii="Arial" w:hAnsi="Arial" w:cs="Arial"/>
        </w:rPr>
        <w:t>1</w:t>
      </w:r>
      <w:r w:rsidRPr="00CF194C">
        <w:rPr>
          <w:rFonts w:ascii="Arial" w:hAnsi="Arial" w:cs="Arial"/>
        </w:rPr>
        <w:tab/>
      </w:r>
      <w:r w:rsidR="009F662A" w:rsidRPr="00CF194C">
        <w:rPr>
          <w:rFonts w:ascii="Arial" w:hAnsi="Arial" w:cs="Arial"/>
        </w:rPr>
        <w:t xml:space="preserve">SCDC is required by law to provide a written decision within 42-days of receiving completed applications for </w:t>
      </w:r>
      <w:r w:rsidR="00D06B45" w:rsidRPr="00CF194C">
        <w:rPr>
          <w:rFonts w:ascii="Arial" w:hAnsi="Arial" w:cs="Arial"/>
        </w:rPr>
        <w:t>M</w:t>
      </w:r>
      <w:r w:rsidR="009F662A" w:rsidRPr="00CF194C">
        <w:rPr>
          <w:rFonts w:ascii="Arial" w:hAnsi="Arial" w:cs="Arial"/>
        </w:rPr>
        <w:t xml:space="preserve">utual </w:t>
      </w:r>
      <w:r w:rsidR="00D06B45" w:rsidRPr="00CF194C">
        <w:rPr>
          <w:rFonts w:ascii="Arial" w:hAnsi="Arial" w:cs="Arial"/>
        </w:rPr>
        <w:t>E</w:t>
      </w:r>
      <w:r w:rsidR="009F662A" w:rsidRPr="00CF194C">
        <w:rPr>
          <w:rFonts w:ascii="Arial" w:hAnsi="Arial" w:cs="Arial"/>
        </w:rPr>
        <w:t>xchange.</w:t>
      </w:r>
    </w:p>
    <w:p w14:paraId="75DD2E74" w14:textId="773E7654" w:rsidR="009F662A" w:rsidRPr="00CF194C" w:rsidRDefault="00865F60" w:rsidP="00CF194C">
      <w:pPr>
        <w:spacing w:before="120" w:after="0"/>
        <w:ind w:left="851" w:hanging="851"/>
        <w:rPr>
          <w:rFonts w:ascii="Arial" w:hAnsi="Arial" w:cs="Arial"/>
        </w:rPr>
      </w:pPr>
      <w:r w:rsidRPr="00CF194C">
        <w:rPr>
          <w:rFonts w:ascii="Arial" w:hAnsi="Arial" w:cs="Arial"/>
        </w:rPr>
        <w:t>11.</w:t>
      </w:r>
      <w:r w:rsidR="0087347F" w:rsidRPr="00CF194C">
        <w:rPr>
          <w:rFonts w:ascii="Arial" w:hAnsi="Arial" w:cs="Arial"/>
        </w:rPr>
        <w:t>2</w:t>
      </w:r>
      <w:r w:rsidRPr="00CF194C">
        <w:rPr>
          <w:rFonts w:ascii="Arial" w:hAnsi="Arial" w:cs="Arial"/>
        </w:rPr>
        <w:tab/>
      </w:r>
      <w:r w:rsidR="009F662A" w:rsidRPr="00CF194C">
        <w:rPr>
          <w:rFonts w:ascii="Arial" w:hAnsi="Arial" w:cs="Arial"/>
        </w:rPr>
        <w:t xml:space="preserve">Tenants have the right to enforce a decision </w:t>
      </w:r>
      <w:r w:rsidR="005C1F66" w:rsidRPr="00CF194C">
        <w:rPr>
          <w:rFonts w:ascii="Arial" w:hAnsi="Arial" w:cs="Arial"/>
        </w:rPr>
        <w:t xml:space="preserve">by </w:t>
      </w:r>
      <w:r w:rsidR="00AF0AD4" w:rsidRPr="00CF194C">
        <w:rPr>
          <w:rFonts w:ascii="Arial" w:hAnsi="Arial" w:cs="Arial"/>
        </w:rPr>
        <w:t xml:space="preserve">applying for an </w:t>
      </w:r>
      <w:r w:rsidR="009F662A" w:rsidRPr="00CF194C">
        <w:rPr>
          <w:rFonts w:ascii="Arial" w:hAnsi="Arial" w:cs="Arial"/>
        </w:rPr>
        <w:t>injunction</w:t>
      </w:r>
      <w:r w:rsidR="003E7A19" w:rsidRPr="00CF194C">
        <w:rPr>
          <w:rFonts w:ascii="Arial" w:hAnsi="Arial" w:cs="Arial"/>
        </w:rPr>
        <w:t xml:space="preserve"> </w:t>
      </w:r>
      <w:r w:rsidR="00AF0AD4" w:rsidRPr="00CF194C">
        <w:rPr>
          <w:rFonts w:ascii="Arial" w:hAnsi="Arial" w:cs="Arial"/>
        </w:rPr>
        <w:t xml:space="preserve">in the </w:t>
      </w:r>
      <w:r w:rsidR="005C1F66" w:rsidRPr="00CF194C">
        <w:rPr>
          <w:rFonts w:ascii="Arial" w:hAnsi="Arial" w:cs="Arial"/>
        </w:rPr>
        <w:t xml:space="preserve">County Court, </w:t>
      </w:r>
      <w:r w:rsidR="009F662A" w:rsidRPr="00CF194C">
        <w:rPr>
          <w:rFonts w:ascii="Arial" w:hAnsi="Arial" w:cs="Arial"/>
        </w:rPr>
        <w:t>should SCDC fail to provide a decision within the statutory 42-days</w:t>
      </w:r>
      <w:r w:rsidR="00D06B45" w:rsidRPr="00CF194C">
        <w:rPr>
          <w:rFonts w:ascii="Arial" w:hAnsi="Arial" w:cs="Arial"/>
        </w:rPr>
        <w:t>. In this situation</w:t>
      </w:r>
      <w:r w:rsidR="005D02D0" w:rsidRPr="00CF194C">
        <w:rPr>
          <w:rFonts w:ascii="Arial" w:hAnsi="Arial" w:cs="Arial"/>
        </w:rPr>
        <w:t>,</w:t>
      </w:r>
      <w:r w:rsidR="009F662A" w:rsidRPr="00CF194C">
        <w:rPr>
          <w:rFonts w:ascii="Arial" w:hAnsi="Arial" w:cs="Arial"/>
        </w:rPr>
        <w:t xml:space="preserve"> </w:t>
      </w:r>
      <w:r w:rsidR="005D02D0" w:rsidRPr="00CF194C">
        <w:rPr>
          <w:rFonts w:ascii="Arial" w:hAnsi="Arial" w:cs="Arial"/>
        </w:rPr>
        <w:t xml:space="preserve">the Council </w:t>
      </w:r>
      <w:r w:rsidR="009F662A" w:rsidRPr="00CF194C">
        <w:rPr>
          <w:rFonts w:ascii="Arial" w:hAnsi="Arial" w:cs="Arial"/>
        </w:rPr>
        <w:t>will no longer be able to refuse an application</w:t>
      </w:r>
      <w:r w:rsidR="005C1F66" w:rsidRPr="00CF194C">
        <w:rPr>
          <w:rFonts w:ascii="Arial" w:hAnsi="Arial" w:cs="Arial"/>
        </w:rPr>
        <w:t xml:space="preserve"> based o</w:t>
      </w:r>
      <w:r w:rsidR="000E5E16" w:rsidRPr="00CF194C">
        <w:rPr>
          <w:rFonts w:ascii="Arial" w:hAnsi="Arial" w:cs="Arial"/>
        </w:rPr>
        <w:t>n the</w:t>
      </w:r>
      <w:r w:rsidR="005C1F66" w:rsidRPr="00CF194C">
        <w:rPr>
          <w:rFonts w:ascii="Arial" w:hAnsi="Arial" w:cs="Arial"/>
        </w:rPr>
        <w:t xml:space="preserve"> grounds for refusals set </w:t>
      </w:r>
      <w:r w:rsidR="00AF0AD4" w:rsidRPr="00CF194C">
        <w:rPr>
          <w:rFonts w:ascii="Arial" w:hAnsi="Arial" w:cs="Arial"/>
        </w:rPr>
        <w:t xml:space="preserve">out </w:t>
      </w:r>
      <w:r w:rsidR="005C1F66" w:rsidRPr="00CF194C">
        <w:rPr>
          <w:rFonts w:ascii="Arial" w:hAnsi="Arial" w:cs="Arial"/>
        </w:rPr>
        <w:t>in law</w:t>
      </w:r>
      <w:r w:rsidR="009F662A" w:rsidRPr="00CF194C">
        <w:rPr>
          <w:rFonts w:ascii="Arial" w:hAnsi="Arial" w:cs="Arial"/>
        </w:rPr>
        <w:t>.</w:t>
      </w:r>
      <w:r w:rsidR="00AF0AD4" w:rsidRPr="00CF194C">
        <w:rPr>
          <w:rFonts w:ascii="Arial" w:hAnsi="Arial" w:cs="Arial"/>
        </w:rPr>
        <w:t xml:space="preserve"> However, any failure to meet</w:t>
      </w:r>
      <w:r w:rsidR="00C062A2" w:rsidRPr="00CF194C">
        <w:rPr>
          <w:rFonts w:ascii="Arial" w:hAnsi="Arial" w:cs="Arial"/>
        </w:rPr>
        <w:t xml:space="preserve"> the</w:t>
      </w:r>
      <w:r w:rsidR="00AF0AD4" w:rsidRPr="00CF194C">
        <w:rPr>
          <w:rFonts w:ascii="Arial" w:hAnsi="Arial" w:cs="Arial"/>
        </w:rPr>
        <w:t xml:space="preserve"> statu</w:t>
      </w:r>
      <w:r w:rsidR="00C062A2" w:rsidRPr="00CF194C">
        <w:rPr>
          <w:rFonts w:ascii="Arial" w:hAnsi="Arial" w:cs="Arial"/>
        </w:rPr>
        <w:t xml:space="preserve">tory target by SCDC </w:t>
      </w:r>
      <w:r w:rsidR="00AF0AD4" w:rsidRPr="00CF194C">
        <w:rPr>
          <w:rFonts w:ascii="Arial" w:hAnsi="Arial" w:cs="Arial"/>
        </w:rPr>
        <w:t xml:space="preserve">must not be treated as consent </w:t>
      </w:r>
      <w:r w:rsidR="00C062A2" w:rsidRPr="00CF194C">
        <w:rPr>
          <w:rFonts w:ascii="Arial" w:hAnsi="Arial" w:cs="Arial"/>
        </w:rPr>
        <w:t>to</w:t>
      </w:r>
      <w:r w:rsidR="00AF0AD4" w:rsidRPr="00CF194C">
        <w:rPr>
          <w:rFonts w:ascii="Arial" w:hAnsi="Arial" w:cs="Arial"/>
        </w:rPr>
        <w:t xml:space="preserve"> exchange.</w:t>
      </w:r>
    </w:p>
    <w:p w14:paraId="3EE9C7E2" w14:textId="10C5517E" w:rsidR="00B012F7" w:rsidRPr="00CF194C" w:rsidRDefault="00865F60" w:rsidP="00CF194C">
      <w:pPr>
        <w:spacing w:before="120" w:after="0"/>
        <w:ind w:left="851" w:hanging="851"/>
        <w:rPr>
          <w:rFonts w:ascii="Arial" w:hAnsi="Arial" w:cs="Arial"/>
        </w:rPr>
      </w:pPr>
      <w:r w:rsidRPr="00CF194C">
        <w:rPr>
          <w:rFonts w:ascii="Arial" w:hAnsi="Arial" w:cs="Arial"/>
        </w:rPr>
        <w:t>11.</w:t>
      </w:r>
      <w:r w:rsidR="0087347F" w:rsidRPr="00CF194C">
        <w:rPr>
          <w:rFonts w:ascii="Arial" w:hAnsi="Arial" w:cs="Arial"/>
        </w:rPr>
        <w:t>3</w:t>
      </w:r>
      <w:r w:rsidRPr="00CF194C">
        <w:rPr>
          <w:rFonts w:ascii="Arial" w:hAnsi="Arial" w:cs="Arial"/>
        </w:rPr>
        <w:tab/>
        <w:t>SCDC will not unreasonably withhold consent for</w:t>
      </w:r>
      <w:r w:rsidR="00D06B45" w:rsidRPr="00CF194C">
        <w:rPr>
          <w:rFonts w:ascii="Arial" w:hAnsi="Arial" w:cs="Arial"/>
        </w:rPr>
        <w:t xml:space="preserve"> a</w:t>
      </w:r>
      <w:r w:rsidRPr="00CF194C">
        <w:rPr>
          <w:rFonts w:ascii="Arial" w:hAnsi="Arial" w:cs="Arial"/>
        </w:rPr>
        <w:t xml:space="preserve"> </w:t>
      </w:r>
      <w:r w:rsidR="00D06B45" w:rsidRPr="00CF194C">
        <w:rPr>
          <w:rFonts w:ascii="Arial" w:hAnsi="Arial" w:cs="Arial"/>
        </w:rPr>
        <w:t>M</w:t>
      </w:r>
      <w:r w:rsidRPr="00CF194C">
        <w:rPr>
          <w:rFonts w:ascii="Arial" w:hAnsi="Arial" w:cs="Arial"/>
        </w:rPr>
        <w:t xml:space="preserve">utual </w:t>
      </w:r>
      <w:r w:rsidR="00D06B45" w:rsidRPr="00CF194C">
        <w:rPr>
          <w:rFonts w:ascii="Arial" w:hAnsi="Arial" w:cs="Arial"/>
        </w:rPr>
        <w:t>E</w:t>
      </w:r>
      <w:r w:rsidRPr="00CF194C">
        <w:rPr>
          <w:rFonts w:ascii="Arial" w:hAnsi="Arial" w:cs="Arial"/>
        </w:rPr>
        <w:t xml:space="preserve">xchange and will rely on grounds for refusals set out in </w:t>
      </w:r>
      <w:r w:rsidRPr="00CF194C">
        <w:rPr>
          <w:rFonts w:ascii="Arial" w:hAnsi="Arial" w:cs="Arial"/>
          <w:b/>
          <w:bCs/>
        </w:rPr>
        <w:t>Schedule 3 of the Housing Act 1985</w:t>
      </w:r>
      <w:r w:rsidR="005C1F66" w:rsidRPr="00CF194C">
        <w:rPr>
          <w:rFonts w:ascii="Arial" w:hAnsi="Arial" w:cs="Arial"/>
        </w:rPr>
        <w:t xml:space="preserve">. </w:t>
      </w:r>
    </w:p>
    <w:p w14:paraId="6A13F2B9" w14:textId="6CCE9E44" w:rsidR="00041CC4" w:rsidRPr="00CF194C" w:rsidRDefault="00D65649" w:rsidP="00CF194C">
      <w:pPr>
        <w:spacing w:before="120" w:after="0"/>
        <w:ind w:left="851" w:hanging="851"/>
        <w:rPr>
          <w:rFonts w:ascii="Arial" w:hAnsi="Arial" w:cs="Arial"/>
        </w:rPr>
      </w:pPr>
      <w:r w:rsidRPr="00CF194C">
        <w:rPr>
          <w:rFonts w:ascii="Arial" w:hAnsi="Arial" w:cs="Arial"/>
        </w:rPr>
        <w:t>11.</w:t>
      </w:r>
      <w:r w:rsidR="0087347F" w:rsidRPr="00CF194C">
        <w:rPr>
          <w:rFonts w:ascii="Arial" w:hAnsi="Arial" w:cs="Arial"/>
        </w:rPr>
        <w:t>4</w:t>
      </w:r>
      <w:r w:rsidRPr="00CF194C">
        <w:rPr>
          <w:rFonts w:ascii="Arial" w:hAnsi="Arial" w:cs="Arial"/>
        </w:rPr>
        <w:tab/>
      </w:r>
      <w:r w:rsidR="005C1F66" w:rsidRPr="00CF194C">
        <w:rPr>
          <w:rFonts w:ascii="Arial" w:hAnsi="Arial" w:cs="Arial"/>
        </w:rPr>
        <w:t xml:space="preserve">Where </w:t>
      </w:r>
      <w:r w:rsidR="00C92711" w:rsidRPr="00CF194C">
        <w:rPr>
          <w:rFonts w:ascii="Arial" w:hAnsi="Arial" w:cs="Arial"/>
        </w:rPr>
        <w:t xml:space="preserve">Section 158 </w:t>
      </w:r>
      <w:r w:rsidR="00C4173E" w:rsidRPr="00CF194C">
        <w:rPr>
          <w:rFonts w:ascii="Arial" w:hAnsi="Arial" w:cs="Arial"/>
        </w:rPr>
        <w:t xml:space="preserve">applies </w:t>
      </w:r>
      <w:r w:rsidR="000D54E1" w:rsidRPr="00CF194C">
        <w:rPr>
          <w:rFonts w:ascii="Arial" w:hAnsi="Arial" w:cs="Arial"/>
        </w:rPr>
        <w:t>(please see paragraphs 3.3,</w:t>
      </w:r>
      <w:r w:rsidR="00831154" w:rsidRPr="00CF194C">
        <w:rPr>
          <w:rFonts w:ascii="Arial" w:hAnsi="Arial" w:cs="Arial"/>
        </w:rPr>
        <w:t xml:space="preserve"> 5.3 and 5.4)</w:t>
      </w:r>
      <w:r w:rsidR="005C1F66" w:rsidRPr="00CF194C">
        <w:rPr>
          <w:rFonts w:ascii="Arial" w:hAnsi="Arial" w:cs="Arial"/>
        </w:rPr>
        <w:t xml:space="preserve">, SCDC will rely on grounds set out in </w:t>
      </w:r>
      <w:r w:rsidR="00865F60" w:rsidRPr="00CF194C">
        <w:rPr>
          <w:rFonts w:ascii="Arial" w:hAnsi="Arial" w:cs="Arial"/>
          <w:b/>
          <w:bCs/>
        </w:rPr>
        <w:t>Schedule 14 of Localism Act 2011</w:t>
      </w:r>
      <w:r w:rsidR="005C1F66" w:rsidRPr="00CF194C">
        <w:rPr>
          <w:rFonts w:ascii="Arial" w:hAnsi="Arial" w:cs="Arial"/>
        </w:rPr>
        <w:t xml:space="preserve">, which is closely based on </w:t>
      </w:r>
      <w:r w:rsidR="006F7500" w:rsidRPr="00CF194C">
        <w:rPr>
          <w:rFonts w:ascii="Arial" w:hAnsi="Arial" w:cs="Arial"/>
        </w:rPr>
        <w:t>those</w:t>
      </w:r>
      <w:r w:rsidR="005C1F66" w:rsidRPr="00CF194C">
        <w:rPr>
          <w:rFonts w:ascii="Arial" w:hAnsi="Arial" w:cs="Arial"/>
        </w:rPr>
        <w:t xml:space="preserve"> set out in the Housing Act 1985</w:t>
      </w:r>
      <w:r w:rsidR="00144EE2" w:rsidRPr="00CF194C">
        <w:rPr>
          <w:rFonts w:ascii="Arial" w:hAnsi="Arial" w:cs="Arial"/>
        </w:rPr>
        <w:t>,</w:t>
      </w:r>
      <w:r w:rsidR="00041CC4" w:rsidRPr="00CF194C">
        <w:rPr>
          <w:rFonts w:ascii="Arial" w:hAnsi="Arial" w:cs="Arial"/>
        </w:rPr>
        <w:t xml:space="preserve"> in addition to the following:</w:t>
      </w:r>
    </w:p>
    <w:p w14:paraId="385FF89E" w14:textId="695A3AAA" w:rsidR="007A50BD" w:rsidRPr="00CF194C" w:rsidRDefault="001B5CDC" w:rsidP="00AB0349">
      <w:pPr>
        <w:pStyle w:val="ListParagraph"/>
        <w:numPr>
          <w:ilvl w:val="0"/>
          <w:numId w:val="34"/>
        </w:numPr>
        <w:spacing w:before="120" w:after="0"/>
        <w:ind w:left="1701" w:hanging="426"/>
        <w:contextualSpacing w:val="0"/>
        <w:rPr>
          <w:rFonts w:ascii="Arial" w:hAnsi="Arial" w:cs="Arial"/>
        </w:rPr>
      </w:pPr>
      <w:r w:rsidRPr="00CF194C">
        <w:rPr>
          <w:rFonts w:ascii="Arial" w:hAnsi="Arial" w:cs="Arial"/>
        </w:rPr>
        <w:t>the tenant is in rent arrears</w:t>
      </w:r>
      <w:r w:rsidR="00EB7A65" w:rsidRPr="00CF194C">
        <w:rPr>
          <w:rFonts w:ascii="Arial" w:hAnsi="Arial" w:cs="Arial"/>
        </w:rPr>
        <w:t>, and</w:t>
      </w:r>
    </w:p>
    <w:p w14:paraId="39F938EE" w14:textId="45896958" w:rsidR="001B5CDC" w:rsidRPr="00CF194C" w:rsidRDefault="001B5CDC" w:rsidP="00AB0349">
      <w:pPr>
        <w:pStyle w:val="ListParagraph"/>
        <w:numPr>
          <w:ilvl w:val="0"/>
          <w:numId w:val="34"/>
        </w:numPr>
        <w:spacing w:after="0"/>
        <w:ind w:left="1701" w:hanging="425"/>
        <w:contextualSpacing w:val="0"/>
        <w:rPr>
          <w:rFonts w:ascii="Arial" w:hAnsi="Arial" w:cs="Arial"/>
        </w:rPr>
      </w:pPr>
      <w:r w:rsidRPr="00CF194C">
        <w:rPr>
          <w:rFonts w:ascii="Arial" w:hAnsi="Arial" w:cs="Arial"/>
        </w:rPr>
        <w:t>the tenant is otherwise in breach of a term of the tenancy agreement</w:t>
      </w:r>
      <w:r w:rsidR="002666D4" w:rsidRPr="00CF194C">
        <w:rPr>
          <w:rFonts w:ascii="Arial" w:hAnsi="Arial" w:cs="Arial"/>
        </w:rPr>
        <w:t>.</w:t>
      </w:r>
    </w:p>
    <w:p w14:paraId="25A13F70" w14:textId="20911DFD" w:rsidR="00865F60" w:rsidRPr="00CF194C" w:rsidRDefault="00931BE8" w:rsidP="00CF194C">
      <w:pPr>
        <w:spacing w:before="120" w:after="0"/>
        <w:ind w:left="851" w:hanging="851"/>
        <w:rPr>
          <w:rStyle w:val="Hyperlink"/>
          <w:rFonts w:ascii="Arial" w:hAnsi="Arial" w:cs="Arial"/>
          <w:i/>
          <w:iCs/>
        </w:rPr>
      </w:pPr>
      <w:r w:rsidRPr="00CF194C">
        <w:rPr>
          <w:rFonts w:ascii="Arial" w:hAnsi="Arial" w:cs="Arial"/>
        </w:rPr>
        <w:t>11.5</w:t>
      </w:r>
      <w:r w:rsidRPr="00CF194C">
        <w:rPr>
          <w:rFonts w:ascii="Arial" w:hAnsi="Arial" w:cs="Arial"/>
        </w:rPr>
        <w:tab/>
      </w:r>
      <w:r w:rsidR="00CD002E" w:rsidRPr="00CF194C">
        <w:rPr>
          <w:rFonts w:ascii="Arial" w:hAnsi="Arial" w:cs="Arial"/>
        </w:rPr>
        <w:t xml:space="preserve">SCDC will also refuse applications if any grounds in the </w:t>
      </w:r>
      <w:r w:rsidR="00CD002E" w:rsidRPr="00CF194C">
        <w:rPr>
          <w:rFonts w:ascii="Arial" w:hAnsi="Arial" w:cs="Arial"/>
          <w:b/>
          <w:bCs/>
        </w:rPr>
        <w:t>Housing Act 2004 (chapter 6, part 1)</w:t>
      </w:r>
      <w:r w:rsidR="00CD002E" w:rsidRPr="00CF194C">
        <w:rPr>
          <w:rFonts w:ascii="Arial" w:hAnsi="Arial" w:cs="Arial"/>
        </w:rPr>
        <w:t xml:space="preserve"> apply.</w:t>
      </w:r>
      <w:r w:rsidR="005C1F66" w:rsidRPr="00CF194C">
        <w:rPr>
          <w:rFonts w:ascii="Arial" w:hAnsi="Arial" w:cs="Arial"/>
        </w:rPr>
        <w:t xml:space="preserve"> </w:t>
      </w:r>
      <w:r w:rsidR="00AA0366" w:rsidRPr="00CF194C">
        <w:rPr>
          <w:rFonts w:ascii="Arial" w:hAnsi="Arial" w:cs="Arial"/>
        </w:rPr>
        <w:t xml:space="preserve">List of grounds for refusal </w:t>
      </w:r>
      <w:r w:rsidR="00AF0AD4" w:rsidRPr="00CF194C">
        <w:rPr>
          <w:rFonts w:ascii="Arial" w:hAnsi="Arial" w:cs="Arial"/>
        </w:rPr>
        <w:t xml:space="preserve">can be found in </w:t>
      </w:r>
      <w:bookmarkStart w:id="30" w:name="App04"/>
      <w:r w:rsidR="00303202" w:rsidRPr="00CF194C">
        <w:rPr>
          <w:rFonts w:ascii="Arial" w:hAnsi="Arial" w:cs="Arial"/>
          <w:i/>
          <w:iCs/>
        </w:rPr>
        <w:fldChar w:fldCharType="begin"/>
      </w:r>
      <w:r w:rsidR="00303202" w:rsidRPr="00CF194C">
        <w:rPr>
          <w:rFonts w:ascii="Arial" w:hAnsi="Arial" w:cs="Arial"/>
          <w:i/>
          <w:iCs/>
        </w:rPr>
        <w:instrText xml:space="preserve"> HYPERLINK  \l "App04A" </w:instrText>
      </w:r>
      <w:r w:rsidR="00303202" w:rsidRPr="00CF194C">
        <w:rPr>
          <w:rFonts w:ascii="Arial" w:hAnsi="Arial" w:cs="Arial"/>
          <w:i/>
          <w:iCs/>
        </w:rPr>
      </w:r>
      <w:r w:rsidR="00303202" w:rsidRPr="00CF194C">
        <w:rPr>
          <w:rFonts w:ascii="Arial" w:hAnsi="Arial" w:cs="Arial"/>
          <w:i/>
          <w:iCs/>
        </w:rPr>
        <w:fldChar w:fldCharType="separate"/>
      </w:r>
      <w:r w:rsidR="00AA0366" w:rsidRPr="00CF194C">
        <w:rPr>
          <w:rStyle w:val="Hyperlink"/>
          <w:rFonts w:ascii="Arial" w:hAnsi="Arial" w:cs="Arial"/>
          <w:i/>
          <w:iCs/>
        </w:rPr>
        <w:t>Appendix 0</w:t>
      </w:r>
      <w:r w:rsidR="00083770" w:rsidRPr="00CF194C">
        <w:rPr>
          <w:rStyle w:val="Hyperlink"/>
          <w:rFonts w:ascii="Arial" w:hAnsi="Arial" w:cs="Arial"/>
          <w:i/>
          <w:iCs/>
        </w:rPr>
        <w:t>4</w:t>
      </w:r>
      <w:r w:rsidR="00AA0366" w:rsidRPr="00CF194C">
        <w:rPr>
          <w:rStyle w:val="Hyperlink"/>
          <w:rFonts w:ascii="Arial" w:hAnsi="Arial" w:cs="Arial"/>
          <w:i/>
          <w:iCs/>
        </w:rPr>
        <w:t>: Grounds for refusal</w:t>
      </w:r>
      <w:r w:rsidR="00AF0AD4" w:rsidRPr="00CF194C">
        <w:rPr>
          <w:rStyle w:val="Hyperlink"/>
          <w:rFonts w:ascii="Arial" w:hAnsi="Arial" w:cs="Arial"/>
          <w:i/>
          <w:iCs/>
        </w:rPr>
        <w:t>.</w:t>
      </w:r>
    </w:p>
    <w:bookmarkEnd w:id="30"/>
    <w:p w14:paraId="203FA448" w14:textId="56C76D13" w:rsidR="0015624B" w:rsidRPr="00CF194C" w:rsidRDefault="00303202" w:rsidP="00CF194C">
      <w:pPr>
        <w:spacing w:before="120" w:after="0"/>
        <w:ind w:left="851" w:hanging="851"/>
        <w:rPr>
          <w:rFonts w:ascii="Arial" w:hAnsi="Arial" w:cs="Arial"/>
        </w:rPr>
      </w:pPr>
      <w:r w:rsidRPr="00CF194C">
        <w:rPr>
          <w:rFonts w:ascii="Arial" w:hAnsi="Arial" w:cs="Arial"/>
          <w:i/>
          <w:iCs/>
        </w:rPr>
        <w:fldChar w:fldCharType="end"/>
      </w:r>
      <w:r w:rsidR="007703D8" w:rsidRPr="00CF194C">
        <w:rPr>
          <w:rFonts w:ascii="Arial" w:hAnsi="Arial" w:cs="Arial"/>
        </w:rPr>
        <w:t>1</w:t>
      </w:r>
      <w:r w:rsidR="00C662B4" w:rsidRPr="00CF194C">
        <w:rPr>
          <w:rFonts w:ascii="Arial" w:hAnsi="Arial" w:cs="Arial"/>
        </w:rPr>
        <w:t>1.</w:t>
      </w:r>
      <w:r w:rsidR="000D7E28" w:rsidRPr="00CF194C">
        <w:rPr>
          <w:rFonts w:ascii="Arial" w:hAnsi="Arial" w:cs="Arial"/>
        </w:rPr>
        <w:t>6</w:t>
      </w:r>
      <w:r w:rsidR="00C662B4" w:rsidRPr="00CF194C">
        <w:rPr>
          <w:rFonts w:ascii="Arial" w:hAnsi="Arial" w:cs="Arial"/>
        </w:rPr>
        <w:tab/>
      </w:r>
      <w:r w:rsidR="0015624B" w:rsidRPr="00CF194C">
        <w:rPr>
          <w:rFonts w:ascii="Arial" w:hAnsi="Arial" w:cs="Arial"/>
        </w:rPr>
        <w:t xml:space="preserve">Written decisions from SCDC will </w:t>
      </w:r>
      <w:r w:rsidR="00C662B4" w:rsidRPr="00CF194C">
        <w:rPr>
          <w:rFonts w:ascii="Arial" w:hAnsi="Arial" w:cs="Arial"/>
        </w:rPr>
        <w:t xml:space="preserve">state </w:t>
      </w:r>
      <w:r w:rsidR="00F63412" w:rsidRPr="00CF194C">
        <w:rPr>
          <w:rFonts w:ascii="Arial" w:hAnsi="Arial" w:cs="Arial"/>
        </w:rPr>
        <w:t>any of the following outcomes based on</w:t>
      </w:r>
      <w:r w:rsidR="00D06B45" w:rsidRPr="00CF194C">
        <w:rPr>
          <w:rFonts w:ascii="Arial" w:hAnsi="Arial" w:cs="Arial"/>
        </w:rPr>
        <w:t xml:space="preserve"> the</w:t>
      </w:r>
      <w:r w:rsidR="00F63412" w:rsidRPr="00CF194C">
        <w:rPr>
          <w:rFonts w:ascii="Arial" w:hAnsi="Arial" w:cs="Arial"/>
        </w:rPr>
        <w:t xml:space="preserve"> </w:t>
      </w:r>
      <w:r w:rsidR="000E5E16" w:rsidRPr="00CF194C">
        <w:rPr>
          <w:rFonts w:ascii="Arial" w:hAnsi="Arial" w:cs="Arial"/>
        </w:rPr>
        <w:t>HSO</w:t>
      </w:r>
      <w:r w:rsidR="00D06B45" w:rsidRPr="00CF194C">
        <w:rPr>
          <w:rFonts w:ascii="Arial" w:hAnsi="Arial" w:cs="Arial"/>
        </w:rPr>
        <w:t>’s</w:t>
      </w:r>
      <w:r w:rsidR="000E5E16" w:rsidRPr="00CF194C">
        <w:rPr>
          <w:rFonts w:ascii="Arial" w:hAnsi="Arial" w:cs="Arial"/>
        </w:rPr>
        <w:t xml:space="preserve"> </w:t>
      </w:r>
      <w:r w:rsidR="00F63412" w:rsidRPr="00CF194C">
        <w:rPr>
          <w:rFonts w:ascii="Arial" w:hAnsi="Arial" w:cs="Arial"/>
        </w:rPr>
        <w:t xml:space="preserve">assessment: </w:t>
      </w:r>
    </w:p>
    <w:p w14:paraId="031D6860" w14:textId="2DCD8329" w:rsidR="00C662B4" w:rsidRPr="00CF194C" w:rsidRDefault="00C662B4" w:rsidP="00AB0349">
      <w:pPr>
        <w:pStyle w:val="ListParagraph"/>
        <w:numPr>
          <w:ilvl w:val="0"/>
          <w:numId w:val="22"/>
        </w:numPr>
        <w:spacing w:before="120" w:after="0"/>
        <w:ind w:left="1701" w:hanging="425"/>
        <w:contextualSpacing w:val="0"/>
        <w:rPr>
          <w:rFonts w:ascii="Arial" w:hAnsi="Arial" w:cs="Arial"/>
        </w:rPr>
      </w:pPr>
      <w:r w:rsidRPr="00CF194C">
        <w:rPr>
          <w:rFonts w:ascii="Arial" w:hAnsi="Arial" w:cs="Arial"/>
        </w:rPr>
        <w:t>Approval;</w:t>
      </w:r>
    </w:p>
    <w:p w14:paraId="11F2C6FC" w14:textId="2F0A88A7" w:rsidR="00C662B4" w:rsidRPr="00CF194C" w:rsidRDefault="00C662B4" w:rsidP="00AB0349">
      <w:pPr>
        <w:pStyle w:val="ListParagraph"/>
        <w:numPr>
          <w:ilvl w:val="0"/>
          <w:numId w:val="22"/>
        </w:numPr>
        <w:spacing w:after="0"/>
        <w:ind w:left="1701" w:hanging="425"/>
        <w:contextualSpacing w:val="0"/>
        <w:rPr>
          <w:rFonts w:ascii="Arial" w:hAnsi="Arial" w:cs="Arial"/>
        </w:rPr>
      </w:pPr>
      <w:r w:rsidRPr="00CF194C">
        <w:rPr>
          <w:rFonts w:ascii="Arial" w:hAnsi="Arial" w:cs="Arial"/>
        </w:rPr>
        <w:t>Approval with con</w:t>
      </w:r>
      <w:r w:rsidR="00BE4F7F" w:rsidRPr="00CF194C">
        <w:rPr>
          <w:rFonts w:ascii="Arial" w:hAnsi="Arial" w:cs="Arial"/>
        </w:rPr>
        <w:t>dition(s)</w:t>
      </w:r>
      <w:r w:rsidRPr="00CF194C">
        <w:rPr>
          <w:rFonts w:ascii="Arial" w:hAnsi="Arial" w:cs="Arial"/>
        </w:rPr>
        <w:t>; or</w:t>
      </w:r>
    </w:p>
    <w:p w14:paraId="40F12A77" w14:textId="35502C6C" w:rsidR="00C456E5" w:rsidRPr="00CF194C" w:rsidRDefault="00C662B4" w:rsidP="00AB0349">
      <w:pPr>
        <w:pStyle w:val="ListParagraph"/>
        <w:numPr>
          <w:ilvl w:val="0"/>
          <w:numId w:val="22"/>
        </w:numPr>
        <w:spacing w:after="0"/>
        <w:ind w:left="1701" w:hanging="425"/>
        <w:contextualSpacing w:val="0"/>
        <w:rPr>
          <w:rFonts w:ascii="Arial" w:hAnsi="Arial" w:cs="Arial"/>
        </w:rPr>
      </w:pPr>
      <w:r w:rsidRPr="00CF194C">
        <w:rPr>
          <w:rFonts w:ascii="Arial" w:hAnsi="Arial" w:cs="Arial"/>
        </w:rPr>
        <w:t>Refusal</w:t>
      </w:r>
      <w:r w:rsidR="000E5E16" w:rsidRPr="00CF194C">
        <w:rPr>
          <w:rFonts w:ascii="Arial" w:hAnsi="Arial" w:cs="Arial"/>
        </w:rPr>
        <w:t>.</w:t>
      </w:r>
    </w:p>
    <w:p w14:paraId="45060BCB" w14:textId="4251387F" w:rsidR="009F662A" w:rsidRPr="00CF194C" w:rsidRDefault="009F662A" w:rsidP="00CF194C">
      <w:pPr>
        <w:spacing w:before="120" w:after="0"/>
        <w:ind w:left="851" w:hanging="851"/>
        <w:rPr>
          <w:rFonts w:ascii="Arial" w:hAnsi="Arial" w:cs="Arial"/>
          <w:b/>
          <w:bCs/>
        </w:rPr>
      </w:pPr>
      <w:r w:rsidRPr="00CF194C">
        <w:rPr>
          <w:rFonts w:ascii="Arial" w:hAnsi="Arial" w:cs="Arial"/>
          <w:b/>
          <w:bCs/>
        </w:rPr>
        <w:t>Approval</w:t>
      </w:r>
    </w:p>
    <w:p w14:paraId="1D44169D" w14:textId="4007FC6F" w:rsidR="008D0247" w:rsidRDefault="008D0247" w:rsidP="00CF194C">
      <w:pPr>
        <w:spacing w:before="120" w:after="0"/>
        <w:ind w:left="851" w:hanging="851"/>
        <w:rPr>
          <w:rFonts w:ascii="Arial" w:hAnsi="Arial" w:cs="Arial"/>
        </w:rPr>
      </w:pPr>
      <w:r w:rsidRPr="00CF194C">
        <w:rPr>
          <w:rFonts w:ascii="Arial" w:hAnsi="Arial" w:cs="Arial"/>
        </w:rPr>
        <w:t>1</w:t>
      </w:r>
      <w:r w:rsidR="00C662B4" w:rsidRPr="00CF194C">
        <w:rPr>
          <w:rFonts w:ascii="Arial" w:hAnsi="Arial" w:cs="Arial"/>
        </w:rPr>
        <w:t>1</w:t>
      </w:r>
      <w:r w:rsidRPr="00CF194C">
        <w:rPr>
          <w:rFonts w:ascii="Arial" w:hAnsi="Arial" w:cs="Arial"/>
        </w:rPr>
        <w:t>.</w:t>
      </w:r>
      <w:r w:rsidR="000D7E28" w:rsidRPr="00CF194C">
        <w:rPr>
          <w:rFonts w:ascii="Arial" w:hAnsi="Arial" w:cs="Arial"/>
        </w:rPr>
        <w:t>7</w:t>
      </w:r>
      <w:r w:rsidR="00F63412" w:rsidRPr="00CF194C">
        <w:rPr>
          <w:rFonts w:ascii="Arial" w:hAnsi="Arial" w:cs="Arial"/>
        </w:rPr>
        <w:tab/>
      </w:r>
      <w:r w:rsidR="00C662B4" w:rsidRPr="00CF194C">
        <w:rPr>
          <w:rFonts w:ascii="Arial" w:hAnsi="Arial" w:cs="Arial"/>
        </w:rPr>
        <w:t xml:space="preserve">An application for </w:t>
      </w:r>
      <w:r w:rsidR="00D06B45" w:rsidRPr="00CF194C">
        <w:rPr>
          <w:rFonts w:ascii="Arial" w:hAnsi="Arial" w:cs="Arial"/>
        </w:rPr>
        <w:t>M</w:t>
      </w:r>
      <w:r w:rsidR="00C662B4" w:rsidRPr="00CF194C">
        <w:rPr>
          <w:rFonts w:ascii="Arial" w:hAnsi="Arial" w:cs="Arial"/>
        </w:rPr>
        <w:t xml:space="preserve">utual </w:t>
      </w:r>
      <w:r w:rsidR="00D06B45" w:rsidRPr="00CF194C">
        <w:rPr>
          <w:rFonts w:ascii="Arial" w:hAnsi="Arial" w:cs="Arial"/>
        </w:rPr>
        <w:t>E</w:t>
      </w:r>
      <w:r w:rsidR="00C662B4" w:rsidRPr="00CF194C">
        <w:rPr>
          <w:rFonts w:ascii="Arial" w:hAnsi="Arial" w:cs="Arial"/>
        </w:rPr>
        <w:t xml:space="preserve">xchange will be approved </w:t>
      </w:r>
      <w:r w:rsidRPr="00CF194C">
        <w:rPr>
          <w:rFonts w:ascii="Arial" w:hAnsi="Arial" w:cs="Arial"/>
        </w:rPr>
        <w:t>where</w:t>
      </w:r>
      <w:r w:rsidR="00E33BA0" w:rsidRPr="00CF194C">
        <w:rPr>
          <w:rFonts w:ascii="Arial" w:hAnsi="Arial" w:cs="Arial"/>
        </w:rPr>
        <w:t>,</w:t>
      </w:r>
      <w:r w:rsidRPr="00CF194C">
        <w:rPr>
          <w:rFonts w:ascii="Arial" w:hAnsi="Arial" w:cs="Arial"/>
        </w:rPr>
        <w:t xml:space="preserve"> the</w:t>
      </w:r>
      <w:r w:rsidR="00F63412" w:rsidRPr="00CF194C">
        <w:rPr>
          <w:rFonts w:ascii="Arial" w:hAnsi="Arial" w:cs="Arial"/>
        </w:rPr>
        <w:t xml:space="preserve"> applicants are compliant of all </w:t>
      </w:r>
      <w:r w:rsidR="001D773E" w:rsidRPr="00CF194C">
        <w:rPr>
          <w:rFonts w:ascii="Arial" w:hAnsi="Arial" w:cs="Arial"/>
        </w:rPr>
        <w:t>grounds for refusal</w:t>
      </w:r>
      <w:r w:rsidR="006F7500" w:rsidRPr="00CF194C">
        <w:rPr>
          <w:rFonts w:ascii="Arial" w:hAnsi="Arial" w:cs="Arial"/>
        </w:rPr>
        <w:t xml:space="preserve"> and</w:t>
      </w:r>
      <w:r w:rsidR="00CF194C">
        <w:rPr>
          <w:rFonts w:ascii="Arial" w:hAnsi="Arial" w:cs="Arial"/>
        </w:rPr>
        <w:t xml:space="preserve"> </w:t>
      </w:r>
      <w:r w:rsidR="006F7500" w:rsidRPr="00CF194C">
        <w:rPr>
          <w:rFonts w:ascii="Arial" w:hAnsi="Arial" w:cs="Arial"/>
        </w:rPr>
        <w:t>/</w:t>
      </w:r>
      <w:r w:rsidR="00CF194C">
        <w:rPr>
          <w:rFonts w:ascii="Arial" w:hAnsi="Arial" w:cs="Arial"/>
        </w:rPr>
        <w:t xml:space="preserve"> </w:t>
      </w:r>
      <w:r w:rsidR="006F7500" w:rsidRPr="00CF194C">
        <w:rPr>
          <w:rFonts w:ascii="Arial" w:hAnsi="Arial" w:cs="Arial"/>
        </w:rPr>
        <w:t>or</w:t>
      </w:r>
      <w:r w:rsidR="00F63412" w:rsidRPr="00CF194C">
        <w:rPr>
          <w:rFonts w:ascii="Arial" w:hAnsi="Arial" w:cs="Arial"/>
        </w:rPr>
        <w:t xml:space="preserve"> there are no</w:t>
      </w:r>
      <w:r w:rsidR="006F7500" w:rsidRPr="00CF194C">
        <w:rPr>
          <w:rFonts w:ascii="Arial" w:hAnsi="Arial" w:cs="Arial"/>
        </w:rPr>
        <w:t xml:space="preserve"> conditions to be met.</w:t>
      </w:r>
    </w:p>
    <w:p w14:paraId="0D6C0731" w14:textId="77777777" w:rsidR="00CF194C" w:rsidRDefault="00CF194C" w:rsidP="00CF194C">
      <w:pPr>
        <w:spacing w:before="120" w:after="0"/>
        <w:ind w:left="851" w:hanging="851"/>
        <w:rPr>
          <w:rFonts w:ascii="Arial" w:hAnsi="Arial" w:cs="Arial"/>
        </w:rPr>
      </w:pPr>
    </w:p>
    <w:p w14:paraId="57ACF955" w14:textId="21E6062D" w:rsidR="00CF194C" w:rsidRDefault="00CF194C">
      <w:pPr>
        <w:spacing w:after="0" w:line="240" w:lineRule="auto"/>
        <w:rPr>
          <w:rFonts w:ascii="Arial" w:hAnsi="Arial" w:cs="Arial"/>
        </w:rPr>
      </w:pPr>
      <w:r>
        <w:rPr>
          <w:rFonts w:ascii="Arial" w:hAnsi="Arial" w:cs="Arial"/>
        </w:rPr>
        <w:br w:type="page"/>
      </w:r>
    </w:p>
    <w:p w14:paraId="0A70531E" w14:textId="48F16078" w:rsidR="009F662A" w:rsidRPr="00CF194C" w:rsidRDefault="009F662A" w:rsidP="00CF194C">
      <w:pPr>
        <w:spacing w:before="120" w:after="0"/>
        <w:ind w:left="851" w:hanging="851"/>
        <w:rPr>
          <w:rFonts w:ascii="Arial" w:hAnsi="Arial" w:cs="Arial"/>
          <w:b/>
          <w:bCs/>
        </w:rPr>
      </w:pPr>
      <w:r w:rsidRPr="00CF194C">
        <w:rPr>
          <w:rFonts w:ascii="Arial" w:hAnsi="Arial" w:cs="Arial"/>
          <w:b/>
          <w:bCs/>
        </w:rPr>
        <w:lastRenderedPageBreak/>
        <w:t>Approval with co</w:t>
      </w:r>
      <w:r w:rsidR="00BE4F7F" w:rsidRPr="00CF194C">
        <w:rPr>
          <w:rFonts w:ascii="Arial" w:hAnsi="Arial" w:cs="Arial"/>
          <w:b/>
          <w:bCs/>
        </w:rPr>
        <w:t>nditions</w:t>
      </w:r>
    </w:p>
    <w:p w14:paraId="518680EB" w14:textId="15EA2FE8" w:rsidR="001D773E" w:rsidRPr="00CF194C" w:rsidRDefault="001D773E" w:rsidP="00CF194C">
      <w:pPr>
        <w:spacing w:before="120" w:after="0"/>
        <w:ind w:left="851" w:hanging="851"/>
        <w:rPr>
          <w:rFonts w:ascii="Arial" w:hAnsi="Arial" w:cs="Arial"/>
        </w:rPr>
      </w:pPr>
      <w:r w:rsidRPr="00CF194C">
        <w:rPr>
          <w:rFonts w:ascii="Arial" w:hAnsi="Arial" w:cs="Arial"/>
        </w:rPr>
        <w:t>1</w:t>
      </w:r>
      <w:r w:rsidR="00C662B4" w:rsidRPr="00CF194C">
        <w:rPr>
          <w:rFonts w:ascii="Arial" w:hAnsi="Arial" w:cs="Arial"/>
        </w:rPr>
        <w:t>1.</w:t>
      </w:r>
      <w:r w:rsidR="000D7E28" w:rsidRPr="00CF194C">
        <w:rPr>
          <w:rFonts w:ascii="Arial" w:hAnsi="Arial" w:cs="Arial"/>
        </w:rPr>
        <w:t>8</w:t>
      </w:r>
      <w:r w:rsidRPr="00CF194C">
        <w:rPr>
          <w:rFonts w:ascii="Arial" w:hAnsi="Arial" w:cs="Arial"/>
        </w:rPr>
        <w:tab/>
      </w:r>
      <w:r w:rsidR="006F7500" w:rsidRPr="00CF194C">
        <w:rPr>
          <w:rFonts w:ascii="Arial" w:hAnsi="Arial" w:cs="Arial"/>
        </w:rPr>
        <w:t>Approval is subject to condition(s) that tenants must</w:t>
      </w:r>
      <w:r w:rsidRPr="00CF194C">
        <w:rPr>
          <w:rFonts w:ascii="Arial" w:hAnsi="Arial" w:cs="Arial"/>
        </w:rPr>
        <w:t xml:space="preserve"> </w:t>
      </w:r>
      <w:r w:rsidR="006F7500" w:rsidRPr="00CF194C">
        <w:rPr>
          <w:rFonts w:ascii="Arial" w:hAnsi="Arial" w:cs="Arial"/>
        </w:rPr>
        <w:t xml:space="preserve">meet </w:t>
      </w:r>
      <w:r w:rsidRPr="00CF194C">
        <w:rPr>
          <w:rFonts w:ascii="Arial" w:hAnsi="Arial" w:cs="Arial"/>
        </w:rPr>
        <w:t xml:space="preserve">prior to the </w:t>
      </w:r>
      <w:r w:rsidR="00F63412" w:rsidRPr="00CF194C">
        <w:rPr>
          <w:rFonts w:ascii="Arial" w:hAnsi="Arial" w:cs="Arial"/>
        </w:rPr>
        <w:t>e</w:t>
      </w:r>
      <w:r w:rsidRPr="00CF194C">
        <w:rPr>
          <w:rFonts w:ascii="Arial" w:hAnsi="Arial" w:cs="Arial"/>
        </w:rPr>
        <w:t xml:space="preserve">xchange taking place. </w:t>
      </w:r>
      <w:r w:rsidR="005C292F" w:rsidRPr="00CF194C">
        <w:rPr>
          <w:rFonts w:ascii="Arial" w:hAnsi="Arial" w:cs="Arial"/>
        </w:rPr>
        <w:t>This is applied when the tenant is in rent arrears and</w:t>
      </w:r>
      <w:r w:rsidR="00CF194C">
        <w:rPr>
          <w:rFonts w:ascii="Arial" w:hAnsi="Arial" w:cs="Arial"/>
        </w:rPr>
        <w:t xml:space="preserve"> </w:t>
      </w:r>
      <w:r w:rsidR="005C292F" w:rsidRPr="00CF194C">
        <w:rPr>
          <w:rFonts w:ascii="Arial" w:hAnsi="Arial" w:cs="Arial"/>
        </w:rPr>
        <w:t>/</w:t>
      </w:r>
      <w:r w:rsidR="00CF194C">
        <w:rPr>
          <w:rFonts w:ascii="Arial" w:hAnsi="Arial" w:cs="Arial"/>
        </w:rPr>
        <w:t xml:space="preserve"> </w:t>
      </w:r>
      <w:r w:rsidR="005C292F" w:rsidRPr="00CF194C">
        <w:rPr>
          <w:rFonts w:ascii="Arial" w:hAnsi="Arial" w:cs="Arial"/>
        </w:rPr>
        <w:t xml:space="preserve">or in breach of tenancy. Examples of conditions </w:t>
      </w:r>
      <w:r w:rsidRPr="00CF194C">
        <w:rPr>
          <w:rFonts w:ascii="Arial" w:hAnsi="Arial" w:cs="Arial"/>
        </w:rPr>
        <w:t>include</w:t>
      </w:r>
      <w:r w:rsidR="005C292F" w:rsidRPr="00CF194C">
        <w:rPr>
          <w:rFonts w:ascii="Arial" w:hAnsi="Arial" w:cs="Arial"/>
        </w:rPr>
        <w:t xml:space="preserve"> </w:t>
      </w:r>
      <w:r w:rsidR="00CF194C">
        <w:rPr>
          <w:rFonts w:ascii="Arial" w:hAnsi="Arial" w:cs="Arial"/>
        </w:rPr>
        <w:t>–</w:t>
      </w:r>
      <w:r w:rsidR="005C292F" w:rsidRPr="00CF194C">
        <w:rPr>
          <w:rFonts w:ascii="Arial" w:hAnsi="Arial" w:cs="Arial"/>
        </w:rPr>
        <w:t xml:space="preserve"> </w:t>
      </w:r>
    </w:p>
    <w:p w14:paraId="439FC2CE" w14:textId="2AFBC8FB" w:rsidR="001D773E" w:rsidRPr="00CF194C" w:rsidRDefault="009814EB"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C</w:t>
      </w:r>
      <w:r w:rsidR="006F7500" w:rsidRPr="00CF194C">
        <w:rPr>
          <w:rFonts w:ascii="Arial" w:hAnsi="Arial" w:cs="Arial"/>
        </w:rPr>
        <w:t>lear</w:t>
      </w:r>
      <w:r w:rsidR="00761285" w:rsidRPr="00CF194C">
        <w:rPr>
          <w:rFonts w:ascii="Arial" w:hAnsi="Arial" w:cs="Arial"/>
        </w:rPr>
        <w:t>ing</w:t>
      </w:r>
      <w:r w:rsidR="001D773E" w:rsidRPr="00CF194C">
        <w:rPr>
          <w:rFonts w:ascii="Arial" w:hAnsi="Arial" w:cs="Arial"/>
        </w:rPr>
        <w:t xml:space="preserve"> </w:t>
      </w:r>
      <w:r w:rsidR="00761285" w:rsidRPr="00CF194C">
        <w:rPr>
          <w:rFonts w:ascii="Arial" w:hAnsi="Arial" w:cs="Arial"/>
        </w:rPr>
        <w:t xml:space="preserve">any </w:t>
      </w:r>
      <w:r w:rsidR="001D773E" w:rsidRPr="00CF194C">
        <w:rPr>
          <w:rFonts w:ascii="Arial" w:hAnsi="Arial" w:cs="Arial"/>
        </w:rPr>
        <w:t>rent arrears</w:t>
      </w:r>
      <w:r w:rsidR="00E33BA0" w:rsidRPr="00CF194C">
        <w:rPr>
          <w:rFonts w:ascii="Arial" w:hAnsi="Arial" w:cs="Arial"/>
        </w:rPr>
        <w:t>;</w:t>
      </w:r>
    </w:p>
    <w:p w14:paraId="1944ED1A" w14:textId="14D2EE3C" w:rsidR="001D773E" w:rsidRPr="00CF194C" w:rsidRDefault="00C9795F"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Complet</w:t>
      </w:r>
      <w:r w:rsidR="00761285" w:rsidRPr="00CF194C">
        <w:rPr>
          <w:rFonts w:ascii="Arial" w:hAnsi="Arial" w:cs="Arial"/>
        </w:rPr>
        <w:t>ing</w:t>
      </w:r>
      <w:r w:rsidRPr="00CF194C">
        <w:rPr>
          <w:rFonts w:ascii="Arial" w:hAnsi="Arial" w:cs="Arial"/>
        </w:rPr>
        <w:t xml:space="preserve"> repairs </w:t>
      </w:r>
      <w:r w:rsidR="001D773E" w:rsidRPr="00CF194C">
        <w:rPr>
          <w:rFonts w:ascii="Arial" w:hAnsi="Arial" w:cs="Arial"/>
        </w:rPr>
        <w:t xml:space="preserve">that are </w:t>
      </w:r>
      <w:r w:rsidRPr="00CF194C">
        <w:rPr>
          <w:rFonts w:ascii="Arial" w:hAnsi="Arial" w:cs="Arial"/>
        </w:rPr>
        <w:t>tenants</w:t>
      </w:r>
      <w:r w:rsidR="009814EB" w:rsidRPr="00CF194C">
        <w:rPr>
          <w:rFonts w:ascii="Arial" w:hAnsi="Arial" w:cs="Arial"/>
        </w:rPr>
        <w:t>’</w:t>
      </w:r>
      <w:r w:rsidRPr="00CF194C">
        <w:rPr>
          <w:rFonts w:ascii="Arial" w:hAnsi="Arial" w:cs="Arial"/>
        </w:rPr>
        <w:t xml:space="preserve"> </w:t>
      </w:r>
      <w:r w:rsidR="001D773E" w:rsidRPr="00CF194C">
        <w:rPr>
          <w:rFonts w:ascii="Arial" w:hAnsi="Arial" w:cs="Arial"/>
        </w:rPr>
        <w:t>responsibility</w:t>
      </w:r>
      <w:r w:rsidR="00E33BA0" w:rsidRPr="00CF194C">
        <w:rPr>
          <w:rFonts w:ascii="Arial" w:hAnsi="Arial" w:cs="Arial"/>
        </w:rPr>
        <w:t>;</w:t>
      </w:r>
    </w:p>
    <w:p w14:paraId="15D7FB6E" w14:textId="1819F699" w:rsidR="00761285" w:rsidRPr="00CF194C" w:rsidRDefault="00761285"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Remedying any unauthorised home improvements</w:t>
      </w:r>
      <w:r w:rsidR="00E33BA0" w:rsidRPr="00CF194C">
        <w:rPr>
          <w:rFonts w:ascii="Arial" w:hAnsi="Arial" w:cs="Arial"/>
        </w:rPr>
        <w:t>;</w:t>
      </w:r>
    </w:p>
    <w:p w14:paraId="2F0E25D5" w14:textId="7572604F" w:rsidR="00761285" w:rsidRPr="00CF194C" w:rsidRDefault="00761285"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Reinstating the property back to a reasonable standard</w:t>
      </w:r>
      <w:r w:rsidR="00367FA7" w:rsidRPr="00CF194C">
        <w:rPr>
          <w:rFonts w:ascii="Arial" w:hAnsi="Arial" w:cs="Arial"/>
        </w:rPr>
        <w:t xml:space="preserve">; </w:t>
      </w:r>
    </w:p>
    <w:p w14:paraId="0B7FE2E2" w14:textId="461BBD23" w:rsidR="00367FA7" w:rsidRPr="00CF194C" w:rsidRDefault="00367FA7"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 xml:space="preserve">Performing an obligation of the tenancy agreement </w:t>
      </w:r>
      <w:r w:rsidR="00CF194C">
        <w:rPr>
          <w:rFonts w:ascii="Arial" w:hAnsi="Arial" w:cs="Arial"/>
        </w:rPr>
        <w:t>example,</w:t>
      </w:r>
      <w:r w:rsidRPr="00CF194C">
        <w:rPr>
          <w:rFonts w:ascii="Arial" w:hAnsi="Arial" w:cs="Arial"/>
        </w:rPr>
        <w:t xml:space="preserve"> removal and disposal of rubbish from the garden; and </w:t>
      </w:r>
    </w:p>
    <w:p w14:paraId="7CA063FD" w14:textId="39D4619D" w:rsidR="00367FA7" w:rsidRPr="00CF194C" w:rsidRDefault="00367FA7" w:rsidP="00AB0349">
      <w:pPr>
        <w:pStyle w:val="ListParagraph"/>
        <w:numPr>
          <w:ilvl w:val="0"/>
          <w:numId w:val="16"/>
        </w:numPr>
        <w:spacing w:after="0"/>
        <w:ind w:left="1701" w:hanging="425"/>
        <w:contextualSpacing w:val="0"/>
        <w:rPr>
          <w:rFonts w:ascii="Arial" w:hAnsi="Arial" w:cs="Arial"/>
        </w:rPr>
      </w:pPr>
      <w:r w:rsidRPr="00CF194C">
        <w:rPr>
          <w:rFonts w:ascii="Arial" w:hAnsi="Arial" w:cs="Arial"/>
        </w:rPr>
        <w:t>Making payments for any rechargeable repairs.</w:t>
      </w:r>
    </w:p>
    <w:p w14:paraId="43F50D29" w14:textId="211BDDBB" w:rsidR="009F662A" w:rsidRPr="00CF194C" w:rsidRDefault="009F662A" w:rsidP="00CF194C">
      <w:pPr>
        <w:spacing w:before="120" w:after="0"/>
        <w:ind w:left="851" w:hanging="851"/>
        <w:rPr>
          <w:rFonts w:ascii="Arial" w:hAnsi="Arial" w:cs="Arial"/>
          <w:b/>
          <w:bCs/>
        </w:rPr>
      </w:pPr>
      <w:r w:rsidRPr="00CF194C">
        <w:rPr>
          <w:rFonts w:ascii="Arial" w:hAnsi="Arial" w:cs="Arial"/>
          <w:b/>
          <w:bCs/>
        </w:rPr>
        <w:t>Refusal</w:t>
      </w:r>
    </w:p>
    <w:p w14:paraId="4A6775D2" w14:textId="3133CB39" w:rsidR="00C062A2" w:rsidRPr="00CF194C" w:rsidRDefault="001D773E" w:rsidP="00CF194C">
      <w:pPr>
        <w:spacing w:before="120" w:after="0"/>
        <w:ind w:left="851" w:hanging="851"/>
        <w:rPr>
          <w:rStyle w:val="Strong"/>
          <w:rFonts w:ascii="Arial" w:hAnsi="Arial" w:cs="Arial"/>
          <w:b w:val="0"/>
          <w:bCs w:val="0"/>
          <w:szCs w:val="24"/>
        </w:rPr>
      </w:pPr>
      <w:r w:rsidRPr="00CF194C">
        <w:rPr>
          <w:rStyle w:val="Strong"/>
          <w:rFonts w:ascii="Arial" w:hAnsi="Arial" w:cs="Arial"/>
          <w:b w:val="0"/>
          <w:bCs w:val="0"/>
          <w:color w:val="333333"/>
          <w:szCs w:val="24"/>
        </w:rPr>
        <w:t>1</w:t>
      </w:r>
      <w:r w:rsidR="00C662B4" w:rsidRPr="00CF194C">
        <w:rPr>
          <w:rStyle w:val="Strong"/>
          <w:rFonts w:ascii="Arial" w:hAnsi="Arial" w:cs="Arial"/>
          <w:b w:val="0"/>
          <w:bCs w:val="0"/>
          <w:color w:val="333333"/>
          <w:szCs w:val="24"/>
        </w:rPr>
        <w:t>1.</w:t>
      </w:r>
      <w:r w:rsidR="000D7E28" w:rsidRPr="00CF194C">
        <w:rPr>
          <w:rStyle w:val="Strong"/>
          <w:rFonts w:ascii="Arial" w:hAnsi="Arial" w:cs="Arial"/>
          <w:b w:val="0"/>
          <w:bCs w:val="0"/>
          <w:color w:val="333333"/>
          <w:szCs w:val="24"/>
        </w:rPr>
        <w:t>9</w:t>
      </w:r>
      <w:r w:rsidRPr="00CF194C">
        <w:rPr>
          <w:rStyle w:val="Strong"/>
          <w:rFonts w:ascii="Arial" w:hAnsi="Arial" w:cs="Arial"/>
          <w:b w:val="0"/>
          <w:bCs w:val="0"/>
          <w:color w:val="333333"/>
          <w:szCs w:val="24"/>
        </w:rPr>
        <w:tab/>
      </w:r>
      <w:r w:rsidR="00C062A2" w:rsidRPr="00CF194C">
        <w:rPr>
          <w:rStyle w:val="Strong"/>
          <w:rFonts w:ascii="Arial" w:hAnsi="Arial" w:cs="Arial"/>
          <w:b w:val="0"/>
          <w:bCs w:val="0"/>
          <w:color w:val="333333"/>
          <w:szCs w:val="24"/>
        </w:rPr>
        <w:t xml:space="preserve">SCDC may refuse applications for Mutual Exchange on grounds </w:t>
      </w:r>
      <w:r w:rsidR="00E33BA0" w:rsidRPr="00CF194C">
        <w:rPr>
          <w:rStyle w:val="Strong"/>
          <w:rFonts w:ascii="Arial" w:hAnsi="Arial" w:cs="Arial"/>
          <w:b w:val="0"/>
          <w:bCs w:val="0"/>
          <w:color w:val="333333"/>
          <w:szCs w:val="24"/>
        </w:rPr>
        <w:t>set out in Schedule 3 of Housing Act 1985</w:t>
      </w:r>
      <w:r w:rsidR="00F02536" w:rsidRPr="00CF194C">
        <w:rPr>
          <w:rStyle w:val="Strong"/>
          <w:rFonts w:ascii="Arial" w:hAnsi="Arial" w:cs="Arial"/>
          <w:b w:val="0"/>
          <w:bCs w:val="0"/>
          <w:color w:val="333333"/>
          <w:szCs w:val="24"/>
        </w:rPr>
        <w:t xml:space="preserve">, </w:t>
      </w:r>
      <w:r w:rsidR="00E33BA0" w:rsidRPr="00CF194C">
        <w:rPr>
          <w:rStyle w:val="Strong"/>
          <w:rFonts w:ascii="Arial" w:hAnsi="Arial" w:cs="Arial"/>
          <w:b w:val="0"/>
          <w:bCs w:val="0"/>
          <w:color w:val="333333"/>
          <w:szCs w:val="24"/>
        </w:rPr>
        <w:t>Schedule 14 of Localism Act 2011</w:t>
      </w:r>
      <w:r w:rsidR="00F02536" w:rsidRPr="00CF194C">
        <w:rPr>
          <w:rStyle w:val="Strong"/>
          <w:rFonts w:ascii="Arial" w:hAnsi="Arial" w:cs="Arial"/>
          <w:b w:val="0"/>
          <w:bCs w:val="0"/>
          <w:color w:val="333333"/>
          <w:szCs w:val="24"/>
        </w:rPr>
        <w:t xml:space="preserve"> and Housing Act 2004 </w:t>
      </w:r>
      <w:r w:rsidR="00CF194C">
        <w:rPr>
          <w:rStyle w:val="Strong"/>
          <w:rFonts w:ascii="Arial" w:hAnsi="Arial" w:cs="Arial"/>
          <w:b w:val="0"/>
          <w:bCs w:val="0"/>
          <w:color w:val="333333"/>
          <w:szCs w:val="24"/>
        </w:rPr>
        <w:br/>
      </w:r>
      <w:r w:rsidR="00F02536" w:rsidRPr="00CF194C">
        <w:rPr>
          <w:rStyle w:val="Strong"/>
          <w:rFonts w:ascii="Arial" w:hAnsi="Arial" w:cs="Arial"/>
          <w:b w:val="0"/>
          <w:bCs w:val="0"/>
          <w:color w:val="333333"/>
          <w:szCs w:val="24"/>
        </w:rPr>
        <w:t>(chapter 6, part 1)</w:t>
      </w:r>
      <w:r w:rsidR="00F11CD0" w:rsidRPr="00CF194C">
        <w:rPr>
          <w:rStyle w:val="Strong"/>
          <w:rFonts w:ascii="Arial" w:hAnsi="Arial" w:cs="Arial"/>
          <w:b w:val="0"/>
          <w:bCs w:val="0"/>
          <w:color w:val="333333"/>
          <w:szCs w:val="24"/>
        </w:rPr>
        <w:t>. P</w:t>
      </w:r>
      <w:r w:rsidR="00E33BA0" w:rsidRPr="00CF194C">
        <w:rPr>
          <w:rStyle w:val="Strong"/>
          <w:rFonts w:ascii="Arial" w:hAnsi="Arial" w:cs="Arial"/>
          <w:b w:val="0"/>
          <w:bCs w:val="0"/>
          <w:color w:val="333333"/>
          <w:szCs w:val="24"/>
        </w:rPr>
        <w:t xml:space="preserve">lease </w:t>
      </w:r>
      <w:r w:rsidR="00F11CD0" w:rsidRPr="00CF194C">
        <w:rPr>
          <w:rStyle w:val="Strong"/>
          <w:rFonts w:ascii="Arial" w:hAnsi="Arial" w:cs="Arial"/>
          <w:b w:val="0"/>
          <w:bCs w:val="0"/>
          <w:color w:val="333333"/>
          <w:szCs w:val="24"/>
        </w:rPr>
        <w:t xml:space="preserve">refer to </w:t>
      </w:r>
      <w:hyperlink w:anchor="App05A" w:history="1">
        <w:r w:rsidR="00AA0366" w:rsidRPr="00CF194C">
          <w:rPr>
            <w:rStyle w:val="Hyperlink"/>
            <w:rFonts w:ascii="Arial" w:hAnsi="Arial" w:cs="Arial"/>
            <w:i/>
            <w:iCs/>
            <w:szCs w:val="24"/>
          </w:rPr>
          <w:t xml:space="preserve">Appendix </w:t>
        </w:r>
        <w:r w:rsidR="00E2375F" w:rsidRPr="00CF194C">
          <w:rPr>
            <w:rStyle w:val="Hyperlink"/>
            <w:rFonts w:ascii="Arial" w:hAnsi="Arial" w:cs="Arial"/>
            <w:i/>
            <w:iCs/>
            <w:szCs w:val="24"/>
          </w:rPr>
          <w:t>0</w:t>
        </w:r>
        <w:r w:rsidR="00083770" w:rsidRPr="00CF194C">
          <w:rPr>
            <w:rStyle w:val="Hyperlink"/>
            <w:rFonts w:ascii="Arial" w:hAnsi="Arial" w:cs="Arial"/>
            <w:i/>
            <w:iCs/>
            <w:szCs w:val="24"/>
          </w:rPr>
          <w:t>4</w:t>
        </w:r>
        <w:r w:rsidR="00E2375F" w:rsidRPr="00CF194C">
          <w:rPr>
            <w:rStyle w:val="Hyperlink"/>
            <w:rFonts w:ascii="Arial" w:hAnsi="Arial" w:cs="Arial"/>
            <w:i/>
            <w:iCs/>
            <w:szCs w:val="24"/>
          </w:rPr>
          <w:t>:</w:t>
        </w:r>
        <w:r w:rsidR="00B10DB4" w:rsidRPr="00CF194C">
          <w:rPr>
            <w:rStyle w:val="Hyperlink"/>
            <w:rFonts w:ascii="Arial" w:hAnsi="Arial" w:cs="Arial"/>
            <w:i/>
            <w:iCs/>
            <w:szCs w:val="24"/>
          </w:rPr>
          <w:t xml:space="preserve"> </w:t>
        </w:r>
        <w:r w:rsidR="00AA0366" w:rsidRPr="00CF194C">
          <w:rPr>
            <w:rStyle w:val="Hyperlink"/>
            <w:rFonts w:ascii="Arial" w:hAnsi="Arial" w:cs="Arial"/>
            <w:i/>
            <w:iCs/>
            <w:szCs w:val="24"/>
          </w:rPr>
          <w:t>Grounds for refusal</w:t>
        </w:r>
      </w:hyperlink>
      <w:r w:rsidR="00AA0366" w:rsidRPr="00CF194C">
        <w:rPr>
          <w:rStyle w:val="Strong"/>
          <w:rFonts w:ascii="Arial" w:hAnsi="Arial" w:cs="Arial"/>
          <w:b w:val="0"/>
          <w:bCs w:val="0"/>
          <w:color w:val="333333"/>
          <w:szCs w:val="24"/>
        </w:rPr>
        <w:t xml:space="preserve"> </w:t>
      </w:r>
      <w:r w:rsidR="00F11CD0" w:rsidRPr="00CF194C">
        <w:rPr>
          <w:rStyle w:val="Strong"/>
          <w:rFonts w:ascii="Arial" w:hAnsi="Arial" w:cs="Arial"/>
          <w:b w:val="0"/>
          <w:bCs w:val="0"/>
          <w:color w:val="333333"/>
          <w:szCs w:val="24"/>
        </w:rPr>
        <w:t xml:space="preserve">for a list </w:t>
      </w:r>
      <w:r w:rsidR="00F06812" w:rsidRPr="00CF194C">
        <w:rPr>
          <w:rStyle w:val="Strong"/>
          <w:rFonts w:ascii="Arial" w:hAnsi="Arial" w:cs="Arial"/>
          <w:b w:val="0"/>
          <w:bCs w:val="0"/>
          <w:color w:val="333333"/>
          <w:szCs w:val="24"/>
        </w:rPr>
        <w:t xml:space="preserve">of </w:t>
      </w:r>
      <w:r w:rsidR="00F11CD0" w:rsidRPr="00CF194C">
        <w:rPr>
          <w:rStyle w:val="Strong"/>
          <w:rFonts w:ascii="Arial" w:hAnsi="Arial" w:cs="Arial"/>
          <w:b w:val="0"/>
          <w:bCs w:val="0"/>
          <w:color w:val="333333"/>
          <w:szCs w:val="24"/>
        </w:rPr>
        <w:t>grounds based on which a</w:t>
      </w:r>
      <w:r w:rsidR="000E5E16" w:rsidRPr="00CF194C">
        <w:rPr>
          <w:rStyle w:val="Strong"/>
          <w:rFonts w:ascii="Arial" w:hAnsi="Arial" w:cs="Arial"/>
          <w:b w:val="0"/>
          <w:bCs w:val="0"/>
          <w:color w:val="333333"/>
          <w:szCs w:val="24"/>
        </w:rPr>
        <w:t>pplications</w:t>
      </w:r>
      <w:r w:rsidR="00F11CD0" w:rsidRPr="00CF194C">
        <w:rPr>
          <w:rStyle w:val="Strong"/>
          <w:rFonts w:ascii="Arial" w:hAnsi="Arial" w:cs="Arial"/>
          <w:b w:val="0"/>
          <w:bCs w:val="0"/>
          <w:color w:val="333333"/>
          <w:szCs w:val="24"/>
        </w:rPr>
        <w:t xml:space="preserve"> for mutual exchange </w:t>
      </w:r>
      <w:r w:rsidR="000E5E16" w:rsidRPr="00CF194C">
        <w:rPr>
          <w:rStyle w:val="Strong"/>
          <w:rFonts w:ascii="Arial" w:hAnsi="Arial" w:cs="Arial"/>
          <w:b w:val="0"/>
          <w:bCs w:val="0"/>
          <w:color w:val="333333"/>
          <w:szCs w:val="24"/>
        </w:rPr>
        <w:t>may be refused</w:t>
      </w:r>
      <w:r w:rsidR="00F11CD0" w:rsidRPr="00CF194C">
        <w:rPr>
          <w:rStyle w:val="Strong"/>
          <w:rFonts w:ascii="Arial" w:hAnsi="Arial" w:cs="Arial"/>
          <w:b w:val="0"/>
          <w:bCs w:val="0"/>
          <w:color w:val="333333"/>
          <w:szCs w:val="24"/>
        </w:rPr>
        <w:t xml:space="preserve">. The </w:t>
      </w:r>
      <w:r w:rsidR="000E5E16" w:rsidRPr="00CF194C">
        <w:rPr>
          <w:rStyle w:val="Strong"/>
          <w:rFonts w:ascii="Arial" w:hAnsi="Arial" w:cs="Arial"/>
          <w:b w:val="0"/>
          <w:bCs w:val="0"/>
          <w:color w:val="333333"/>
          <w:szCs w:val="24"/>
        </w:rPr>
        <w:t xml:space="preserve">grounds </w:t>
      </w:r>
      <w:r w:rsidR="00C16DFC" w:rsidRPr="00CF194C">
        <w:rPr>
          <w:rStyle w:val="Strong"/>
          <w:rFonts w:ascii="Arial" w:hAnsi="Arial" w:cs="Arial"/>
          <w:b w:val="0"/>
          <w:bCs w:val="0"/>
          <w:color w:val="333333"/>
          <w:szCs w:val="24"/>
        </w:rPr>
        <w:t xml:space="preserve">focus on </w:t>
      </w:r>
      <w:r w:rsidR="00F11CD0" w:rsidRPr="00CF194C">
        <w:rPr>
          <w:rStyle w:val="Strong"/>
          <w:rFonts w:ascii="Arial" w:hAnsi="Arial" w:cs="Arial"/>
          <w:b w:val="0"/>
          <w:bCs w:val="0"/>
          <w:color w:val="333333"/>
          <w:szCs w:val="24"/>
        </w:rPr>
        <w:t>c</w:t>
      </w:r>
      <w:r w:rsidR="00C062A2" w:rsidRPr="00CF194C">
        <w:rPr>
          <w:rStyle w:val="Strong"/>
          <w:rFonts w:ascii="Arial" w:hAnsi="Arial" w:cs="Arial"/>
          <w:b w:val="0"/>
          <w:bCs w:val="0"/>
          <w:color w:val="333333"/>
          <w:szCs w:val="24"/>
        </w:rPr>
        <w:t>ourt proceedings</w:t>
      </w:r>
      <w:r w:rsidR="00F11CD0" w:rsidRPr="00CF194C">
        <w:rPr>
          <w:rStyle w:val="Strong"/>
          <w:rFonts w:ascii="Arial" w:hAnsi="Arial" w:cs="Arial"/>
          <w:b w:val="0"/>
          <w:bCs w:val="0"/>
          <w:color w:val="333333"/>
          <w:szCs w:val="24"/>
        </w:rPr>
        <w:t>, t</w:t>
      </w:r>
      <w:r w:rsidR="00C062A2" w:rsidRPr="00CF194C">
        <w:rPr>
          <w:rStyle w:val="Strong"/>
          <w:rFonts w:ascii="Arial" w:hAnsi="Arial" w:cs="Arial"/>
          <w:b w:val="0"/>
          <w:bCs w:val="0"/>
          <w:color w:val="333333"/>
          <w:szCs w:val="24"/>
        </w:rPr>
        <w:t>he accommodation</w:t>
      </w:r>
      <w:r w:rsidR="00F11CD0" w:rsidRPr="00CF194C">
        <w:rPr>
          <w:rStyle w:val="Strong"/>
          <w:rFonts w:ascii="Arial" w:hAnsi="Arial" w:cs="Arial"/>
          <w:b w:val="0"/>
          <w:bCs w:val="0"/>
          <w:color w:val="333333"/>
          <w:szCs w:val="24"/>
        </w:rPr>
        <w:t xml:space="preserve">, </w:t>
      </w:r>
      <w:r w:rsidR="00C062A2" w:rsidRPr="00CF194C">
        <w:rPr>
          <w:rStyle w:val="Strong"/>
          <w:rFonts w:ascii="Arial" w:hAnsi="Arial" w:cs="Arial"/>
          <w:b w:val="0"/>
          <w:bCs w:val="0"/>
          <w:color w:val="333333"/>
          <w:szCs w:val="24"/>
        </w:rPr>
        <w:t>landlord</w:t>
      </w:r>
      <w:r w:rsidR="00F11CD0" w:rsidRPr="00CF194C">
        <w:rPr>
          <w:rStyle w:val="Strong"/>
          <w:rFonts w:ascii="Arial" w:hAnsi="Arial" w:cs="Arial"/>
          <w:b w:val="0"/>
          <w:bCs w:val="0"/>
          <w:color w:val="333333"/>
          <w:szCs w:val="24"/>
        </w:rPr>
        <w:t>, r</w:t>
      </w:r>
      <w:r w:rsidR="00C062A2" w:rsidRPr="00CF194C">
        <w:rPr>
          <w:rStyle w:val="Strong"/>
          <w:rFonts w:ascii="Arial" w:hAnsi="Arial" w:cs="Arial"/>
          <w:b w:val="0"/>
          <w:bCs w:val="0"/>
          <w:color w:val="333333"/>
          <w:szCs w:val="24"/>
        </w:rPr>
        <w:t>ent arrears</w:t>
      </w:r>
      <w:r w:rsidR="00F63412" w:rsidRPr="00CF194C">
        <w:rPr>
          <w:rStyle w:val="Strong"/>
          <w:rFonts w:ascii="Arial" w:hAnsi="Arial" w:cs="Arial"/>
          <w:b w:val="0"/>
          <w:bCs w:val="0"/>
          <w:color w:val="333333"/>
          <w:szCs w:val="24"/>
        </w:rPr>
        <w:t xml:space="preserve"> and</w:t>
      </w:r>
      <w:r w:rsidR="00F11CD0" w:rsidRPr="00CF194C">
        <w:rPr>
          <w:rStyle w:val="Strong"/>
          <w:rFonts w:ascii="Arial" w:hAnsi="Arial" w:cs="Arial"/>
          <w:b w:val="0"/>
          <w:bCs w:val="0"/>
          <w:color w:val="333333"/>
          <w:szCs w:val="24"/>
        </w:rPr>
        <w:t xml:space="preserve"> b</w:t>
      </w:r>
      <w:r w:rsidR="00C062A2" w:rsidRPr="00CF194C">
        <w:rPr>
          <w:rStyle w:val="Strong"/>
          <w:rFonts w:ascii="Arial" w:hAnsi="Arial" w:cs="Arial"/>
          <w:b w:val="0"/>
          <w:bCs w:val="0"/>
          <w:color w:val="333333"/>
          <w:szCs w:val="24"/>
        </w:rPr>
        <w:t>reach of tenancy agreement</w:t>
      </w:r>
      <w:r w:rsidR="00F11CD0" w:rsidRPr="00CF194C">
        <w:rPr>
          <w:rStyle w:val="Strong"/>
          <w:rFonts w:ascii="Arial" w:hAnsi="Arial" w:cs="Arial"/>
          <w:b w:val="0"/>
          <w:bCs w:val="0"/>
          <w:color w:val="333333"/>
          <w:szCs w:val="24"/>
        </w:rPr>
        <w:t>.</w:t>
      </w:r>
    </w:p>
    <w:p w14:paraId="5B75411F" w14:textId="77777777" w:rsidR="007A7AAD" w:rsidRPr="00CF194C" w:rsidRDefault="007A7AAD" w:rsidP="00CF194C">
      <w:pPr>
        <w:spacing w:before="120" w:after="0"/>
        <w:ind w:left="851" w:hanging="851"/>
        <w:rPr>
          <w:rStyle w:val="Strong"/>
          <w:rFonts w:ascii="Arial" w:hAnsi="Arial" w:cs="Arial"/>
          <w:szCs w:val="24"/>
        </w:rPr>
      </w:pPr>
      <w:r w:rsidRPr="00CF194C">
        <w:rPr>
          <w:rStyle w:val="Strong"/>
          <w:rFonts w:ascii="Arial" w:hAnsi="Arial" w:cs="Arial"/>
          <w:szCs w:val="24"/>
        </w:rPr>
        <w:t xml:space="preserve">Grounds for Refusals </w:t>
      </w:r>
      <w:r w:rsidR="00C456E5" w:rsidRPr="00CF194C">
        <w:rPr>
          <w:rStyle w:val="Strong"/>
          <w:rFonts w:ascii="Arial" w:hAnsi="Arial" w:cs="Arial"/>
          <w:szCs w:val="24"/>
        </w:rPr>
        <w:t>–</w:t>
      </w:r>
      <w:r w:rsidRPr="00CF194C">
        <w:rPr>
          <w:rStyle w:val="Strong"/>
          <w:rFonts w:ascii="Arial" w:hAnsi="Arial" w:cs="Arial"/>
          <w:szCs w:val="24"/>
        </w:rPr>
        <w:t xml:space="preserve"> Considerations</w:t>
      </w:r>
    </w:p>
    <w:p w14:paraId="11764EE0" w14:textId="6DCAB742" w:rsidR="00976205" w:rsidRPr="00CF194C" w:rsidRDefault="007A7AAD" w:rsidP="00CF194C">
      <w:pPr>
        <w:spacing w:before="120" w:after="0"/>
        <w:ind w:left="851" w:hanging="851"/>
        <w:rPr>
          <w:rStyle w:val="Strong"/>
          <w:rFonts w:ascii="Arial" w:hAnsi="Arial" w:cs="Arial"/>
          <w:b w:val="0"/>
          <w:bCs w:val="0"/>
          <w:szCs w:val="24"/>
        </w:rPr>
      </w:pPr>
      <w:r w:rsidRPr="00CF194C">
        <w:rPr>
          <w:rStyle w:val="Strong"/>
          <w:rFonts w:ascii="Arial" w:hAnsi="Arial" w:cs="Arial"/>
          <w:b w:val="0"/>
          <w:bCs w:val="0"/>
          <w:szCs w:val="24"/>
        </w:rPr>
        <w:t>11.</w:t>
      </w:r>
      <w:r w:rsidR="00B34F78" w:rsidRPr="00CF194C">
        <w:rPr>
          <w:rStyle w:val="Strong"/>
          <w:rFonts w:ascii="Arial" w:hAnsi="Arial" w:cs="Arial"/>
          <w:b w:val="0"/>
          <w:bCs w:val="0"/>
          <w:szCs w:val="24"/>
        </w:rPr>
        <w:t>10</w:t>
      </w:r>
      <w:r w:rsidRPr="00CF194C">
        <w:rPr>
          <w:rStyle w:val="Strong"/>
          <w:rFonts w:ascii="Arial" w:hAnsi="Arial" w:cs="Arial"/>
          <w:b w:val="0"/>
          <w:bCs w:val="0"/>
          <w:szCs w:val="24"/>
        </w:rPr>
        <w:tab/>
        <w:t xml:space="preserve">SCDC will </w:t>
      </w:r>
      <w:r w:rsidR="00C74DA5" w:rsidRPr="00CF194C">
        <w:rPr>
          <w:rStyle w:val="Strong"/>
          <w:rFonts w:ascii="Arial" w:hAnsi="Arial" w:cs="Arial"/>
          <w:b w:val="0"/>
          <w:bCs w:val="0"/>
          <w:szCs w:val="24"/>
        </w:rPr>
        <w:t xml:space="preserve">establish </w:t>
      </w:r>
      <w:r w:rsidRPr="00CF194C">
        <w:rPr>
          <w:rFonts w:ascii="Arial" w:hAnsi="Arial" w:cs="Arial"/>
          <w:szCs w:val="24"/>
        </w:rPr>
        <w:t>bedroom entitlement</w:t>
      </w:r>
      <w:r w:rsidR="00182D71" w:rsidRPr="00CF194C">
        <w:rPr>
          <w:rFonts w:ascii="Arial" w:hAnsi="Arial" w:cs="Arial"/>
          <w:szCs w:val="24"/>
        </w:rPr>
        <w:t xml:space="preserve"> in accordance with its Let</w:t>
      </w:r>
      <w:r w:rsidR="00762A2A" w:rsidRPr="00CF194C">
        <w:rPr>
          <w:rFonts w:ascii="Arial" w:hAnsi="Arial" w:cs="Arial"/>
          <w:szCs w:val="24"/>
        </w:rPr>
        <w:t>tings Policy</w:t>
      </w:r>
      <w:r w:rsidR="00C74DA5" w:rsidRPr="00CF194C">
        <w:rPr>
          <w:rStyle w:val="Strong"/>
          <w:rFonts w:ascii="Arial" w:hAnsi="Arial" w:cs="Arial"/>
          <w:b w:val="0"/>
          <w:bCs w:val="0"/>
          <w:szCs w:val="24"/>
        </w:rPr>
        <w:t xml:space="preserve">. </w:t>
      </w:r>
      <w:r w:rsidR="00CB3279" w:rsidRPr="00CF194C">
        <w:rPr>
          <w:rStyle w:val="Strong"/>
          <w:rFonts w:ascii="Arial" w:hAnsi="Arial" w:cs="Arial"/>
          <w:b w:val="0"/>
          <w:bCs w:val="0"/>
          <w:szCs w:val="24"/>
        </w:rPr>
        <w:t>A</w:t>
      </w:r>
      <w:r w:rsidR="00C74DA5" w:rsidRPr="00CF194C">
        <w:rPr>
          <w:rStyle w:val="Strong"/>
          <w:rFonts w:ascii="Arial" w:hAnsi="Arial" w:cs="Arial"/>
          <w:b w:val="0"/>
          <w:bCs w:val="0"/>
          <w:szCs w:val="24"/>
        </w:rPr>
        <w:t xml:space="preserve"> property </w:t>
      </w:r>
      <w:r w:rsidR="00CB3279" w:rsidRPr="00CF194C">
        <w:rPr>
          <w:rStyle w:val="Strong"/>
          <w:rFonts w:ascii="Arial" w:hAnsi="Arial" w:cs="Arial"/>
          <w:b w:val="0"/>
          <w:bCs w:val="0"/>
          <w:szCs w:val="24"/>
        </w:rPr>
        <w:t xml:space="preserve">will be considered </w:t>
      </w:r>
      <w:r w:rsidR="00C74DA5" w:rsidRPr="00CF194C">
        <w:rPr>
          <w:rStyle w:val="Strong"/>
          <w:rFonts w:ascii="Arial" w:hAnsi="Arial" w:cs="Arial"/>
          <w:b w:val="0"/>
          <w:bCs w:val="0"/>
          <w:szCs w:val="24"/>
        </w:rPr>
        <w:t xml:space="preserve">to be </w:t>
      </w:r>
      <w:r w:rsidR="00C74DA5" w:rsidRPr="00CF194C">
        <w:rPr>
          <w:rStyle w:val="Strong"/>
          <w:rFonts w:ascii="Arial" w:hAnsi="Arial" w:cs="Arial"/>
          <w:b w:val="0"/>
          <w:bCs w:val="0"/>
          <w:i/>
          <w:iCs/>
          <w:szCs w:val="24"/>
        </w:rPr>
        <w:t>substantially more extensive than is reasonably required</w:t>
      </w:r>
      <w:r w:rsidR="00FE2630" w:rsidRPr="00CF194C">
        <w:rPr>
          <w:rStyle w:val="Strong"/>
          <w:rFonts w:ascii="Arial" w:hAnsi="Arial" w:cs="Arial"/>
          <w:b w:val="0"/>
          <w:bCs w:val="0"/>
          <w:szCs w:val="24"/>
        </w:rPr>
        <w:t xml:space="preserve"> if under-occupation occurs in </w:t>
      </w:r>
      <w:r w:rsidR="007D3767" w:rsidRPr="00CF194C">
        <w:rPr>
          <w:rStyle w:val="Strong"/>
          <w:rFonts w:ascii="Arial" w:hAnsi="Arial" w:cs="Arial"/>
          <w:b w:val="0"/>
          <w:bCs w:val="0"/>
          <w:szCs w:val="24"/>
        </w:rPr>
        <w:t xml:space="preserve">an </w:t>
      </w:r>
      <w:r w:rsidR="00FE2630" w:rsidRPr="00CF194C">
        <w:rPr>
          <w:rStyle w:val="Strong"/>
          <w:rFonts w:ascii="Arial" w:hAnsi="Arial" w:cs="Arial"/>
          <w:b w:val="0"/>
          <w:bCs w:val="0"/>
          <w:szCs w:val="24"/>
        </w:rPr>
        <w:t>SCDC property by more than 1-bedroom.</w:t>
      </w:r>
    </w:p>
    <w:p w14:paraId="4ECAFA67" w14:textId="2B080594" w:rsidR="00FE2630" w:rsidRPr="00CF194C" w:rsidRDefault="00976205" w:rsidP="00CF194C">
      <w:pPr>
        <w:spacing w:before="120" w:after="0"/>
        <w:ind w:left="851" w:hanging="851"/>
        <w:rPr>
          <w:rStyle w:val="Strong"/>
          <w:rFonts w:ascii="Arial" w:hAnsi="Arial" w:cs="Arial"/>
          <w:b w:val="0"/>
          <w:bCs w:val="0"/>
          <w:szCs w:val="24"/>
        </w:rPr>
      </w:pPr>
      <w:r w:rsidRPr="00CF194C">
        <w:rPr>
          <w:rStyle w:val="Strong"/>
          <w:rFonts w:ascii="Arial" w:hAnsi="Arial" w:cs="Arial"/>
          <w:b w:val="0"/>
          <w:bCs w:val="0"/>
          <w:szCs w:val="24"/>
        </w:rPr>
        <w:t>11.1</w:t>
      </w:r>
      <w:r w:rsidR="00B34F78" w:rsidRPr="00CF194C">
        <w:rPr>
          <w:rStyle w:val="Strong"/>
          <w:rFonts w:ascii="Arial" w:hAnsi="Arial" w:cs="Arial"/>
          <w:b w:val="0"/>
          <w:bCs w:val="0"/>
          <w:szCs w:val="24"/>
        </w:rPr>
        <w:t>1</w:t>
      </w:r>
      <w:r w:rsidRPr="00CF194C">
        <w:rPr>
          <w:rStyle w:val="Strong"/>
          <w:rFonts w:ascii="Arial" w:hAnsi="Arial" w:cs="Arial"/>
          <w:b w:val="0"/>
          <w:bCs w:val="0"/>
          <w:szCs w:val="24"/>
        </w:rPr>
        <w:tab/>
        <w:t xml:space="preserve">Where under-occupation </w:t>
      </w:r>
      <w:r w:rsidR="006F05B4" w:rsidRPr="00CF194C">
        <w:rPr>
          <w:rStyle w:val="Strong"/>
          <w:rFonts w:ascii="Arial" w:hAnsi="Arial" w:cs="Arial"/>
          <w:b w:val="0"/>
          <w:bCs w:val="0"/>
          <w:szCs w:val="24"/>
        </w:rPr>
        <w:t xml:space="preserve">is likely to </w:t>
      </w:r>
      <w:r w:rsidRPr="00CF194C">
        <w:rPr>
          <w:rStyle w:val="Strong"/>
          <w:rFonts w:ascii="Arial" w:hAnsi="Arial" w:cs="Arial"/>
          <w:b w:val="0"/>
          <w:bCs w:val="0"/>
          <w:szCs w:val="24"/>
        </w:rPr>
        <w:t>occur, a</w:t>
      </w:r>
      <w:r w:rsidR="003370EC" w:rsidRPr="00CF194C">
        <w:rPr>
          <w:rStyle w:val="Strong"/>
          <w:rFonts w:ascii="Arial" w:hAnsi="Arial" w:cs="Arial"/>
          <w:b w:val="0"/>
          <w:bCs w:val="0"/>
          <w:szCs w:val="24"/>
        </w:rPr>
        <w:t>pplicants will be offered financial assessment to help make an informed decision</w:t>
      </w:r>
      <w:r w:rsidRPr="00CF194C">
        <w:rPr>
          <w:rStyle w:val="Strong"/>
          <w:rFonts w:ascii="Arial" w:hAnsi="Arial" w:cs="Arial"/>
          <w:b w:val="0"/>
          <w:bCs w:val="0"/>
          <w:szCs w:val="24"/>
        </w:rPr>
        <w:t xml:space="preserve">. Applicants will be </w:t>
      </w:r>
      <w:r w:rsidR="003370EC" w:rsidRPr="00CF194C">
        <w:rPr>
          <w:rStyle w:val="Strong"/>
          <w:rFonts w:ascii="Arial" w:hAnsi="Arial" w:cs="Arial"/>
          <w:b w:val="0"/>
          <w:bCs w:val="0"/>
          <w:szCs w:val="24"/>
        </w:rPr>
        <w:t xml:space="preserve">required to </w:t>
      </w:r>
      <w:r w:rsidR="0039587A" w:rsidRPr="00CF194C">
        <w:rPr>
          <w:rStyle w:val="Strong"/>
          <w:rFonts w:ascii="Arial" w:hAnsi="Arial" w:cs="Arial"/>
          <w:b w:val="0"/>
          <w:bCs w:val="0"/>
          <w:szCs w:val="24"/>
        </w:rPr>
        <w:t>sign declaration</w:t>
      </w:r>
      <w:r w:rsidR="00F561F0" w:rsidRPr="00CF194C">
        <w:rPr>
          <w:rStyle w:val="Strong"/>
          <w:rFonts w:ascii="Arial" w:hAnsi="Arial" w:cs="Arial"/>
          <w:b w:val="0"/>
          <w:bCs w:val="0"/>
          <w:szCs w:val="24"/>
        </w:rPr>
        <w:t>(s)</w:t>
      </w:r>
      <w:r w:rsidR="0039587A" w:rsidRPr="00CF194C">
        <w:rPr>
          <w:rStyle w:val="Strong"/>
          <w:rFonts w:ascii="Arial" w:hAnsi="Arial" w:cs="Arial"/>
          <w:b w:val="0"/>
          <w:bCs w:val="0"/>
          <w:szCs w:val="24"/>
        </w:rPr>
        <w:t xml:space="preserve"> that they fully understand any financial implications</w:t>
      </w:r>
      <w:r w:rsidR="00074784" w:rsidRPr="00CF194C">
        <w:rPr>
          <w:rStyle w:val="Strong"/>
          <w:rFonts w:ascii="Arial" w:hAnsi="Arial" w:cs="Arial"/>
          <w:b w:val="0"/>
          <w:bCs w:val="0"/>
          <w:szCs w:val="24"/>
        </w:rPr>
        <w:t xml:space="preserve"> of under-occupying the new home.</w:t>
      </w:r>
    </w:p>
    <w:p w14:paraId="1219EA7A" w14:textId="31A58CEE" w:rsidR="005B457E" w:rsidRPr="00CF194C" w:rsidRDefault="00FE2630" w:rsidP="00CF194C">
      <w:pPr>
        <w:spacing w:before="120" w:after="0"/>
        <w:ind w:left="851" w:hanging="851"/>
        <w:rPr>
          <w:rStyle w:val="Strong"/>
          <w:rFonts w:ascii="Arial" w:hAnsi="Arial" w:cs="Arial"/>
          <w:b w:val="0"/>
          <w:bCs w:val="0"/>
          <w:szCs w:val="24"/>
        </w:rPr>
      </w:pPr>
      <w:r w:rsidRPr="00CF194C">
        <w:rPr>
          <w:rStyle w:val="Strong"/>
          <w:rFonts w:ascii="Arial" w:hAnsi="Arial" w:cs="Arial"/>
          <w:b w:val="0"/>
          <w:bCs w:val="0"/>
          <w:szCs w:val="24"/>
        </w:rPr>
        <w:t>11.1</w:t>
      </w:r>
      <w:r w:rsidR="00B34F78" w:rsidRPr="00CF194C">
        <w:rPr>
          <w:rStyle w:val="Strong"/>
          <w:rFonts w:ascii="Arial" w:hAnsi="Arial" w:cs="Arial"/>
          <w:b w:val="0"/>
          <w:bCs w:val="0"/>
          <w:szCs w:val="24"/>
        </w:rPr>
        <w:t>2</w:t>
      </w:r>
      <w:r w:rsidRPr="00CF194C">
        <w:rPr>
          <w:rStyle w:val="Strong"/>
          <w:rFonts w:ascii="Arial" w:hAnsi="Arial" w:cs="Arial"/>
          <w:b w:val="0"/>
          <w:bCs w:val="0"/>
          <w:szCs w:val="24"/>
        </w:rPr>
        <w:tab/>
      </w:r>
      <w:r w:rsidR="00996F38" w:rsidRPr="00CF194C">
        <w:rPr>
          <w:rFonts w:ascii="Arial" w:hAnsi="Arial" w:cs="Arial"/>
          <w:color w:val="000000" w:themeColor="text1"/>
        </w:rPr>
        <w:t>O</w:t>
      </w:r>
      <w:r w:rsidR="005B457E" w:rsidRPr="00CF194C">
        <w:rPr>
          <w:rFonts w:ascii="Arial" w:hAnsi="Arial" w:cs="Arial"/>
          <w:color w:val="000000" w:themeColor="text1"/>
        </w:rPr>
        <w:t xml:space="preserve">vercrowding </w:t>
      </w:r>
      <w:r w:rsidR="00491CC8" w:rsidRPr="00CF194C">
        <w:rPr>
          <w:rFonts w:ascii="Arial" w:hAnsi="Arial" w:cs="Arial"/>
          <w:color w:val="000000" w:themeColor="text1"/>
        </w:rPr>
        <w:t>will</w:t>
      </w:r>
      <w:r w:rsidR="005B457E" w:rsidRPr="00CF194C">
        <w:rPr>
          <w:rFonts w:ascii="Arial" w:hAnsi="Arial" w:cs="Arial"/>
          <w:color w:val="000000" w:themeColor="text1"/>
        </w:rPr>
        <w:t xml:space="preserve"> only</w:t>
      </w:r>
      <w:r w:rsidR="00491CC8" w:rsidRPr="00CF194C">
        <w:rPr>
          <w:rFonts w:ascii="Arial" w:hAnsi="Arial" w:cs="Arial"/>
          <w:color w:val="000000" w:themeColor="text1"/>
        </w:rPr>
        <w:t xml:space="preserve"> be</w:t>
      </w:r>
      <w:r w:rsidR="005B457E" w:rsidRPr="00CF194C">
        <w:rPr>
          <w:rFonts w:ascii="Arial" w:hAnsi="Arial" w:cs="Arial"/>
          <w:color w:val="000000" w:themeColor="text1"/>
        </w:rPr>
        <w:t xml:space="preserve"> permitted in very specific cases linked to the lack of larger accommodation</w:t>
      </w:r>
      <w:r w:rsidR="00EF6E43" w:rsidRPr="00CF194C">
        <w:rPr>
          <w:rFonts w:ascii="Arial" w:hAnsi="Arial" w:cs="Arial"/>
          <w:color w:val="000000" w:themeColor="text1"/>
        </w:rPr>
        <w:t xml:space="preserve">. This is </w:t>
      </w:r>
      <w:r w:rsidR="005B457E" w:rsidRPr="00CF194C">
        <w:rPr>
          <w:rFonts w:ascii="Arial" w:hAnsi="Arial" w:cs="Arial"/>
          <w:color w:val="000000" w:themeColor="text1"/>
        </w:rPr>
        <w:t xml:space="preserve">where a tenant has </w:t>
      </w:r>
      <w:r w:rsidR="00C94C43" w:rsidRPr="00CF194C">
        <w:rPr>
          <w:rFonts w:ascii="Arial" w:hAnsi="Arial" w:cs="Arial"/>
          <w:color w:val="000000" w:themeColor="text1"/>
        </w:rPr>
        <w:t xml:space="preserve">been assessed as having </w:t>
      </w:r>
      <w:r w:rsidR="005B457E" w:rsidRPr="00CF194C">
        <w:rPr>
          <w:rFonts w:ascii="Arial" w:hAnsi="Arial" w:cs="Arial"/>
          <w:color w:val="000000" w:themeColor="text1"/>
        </w:rPr>
        <w:t>a 4</w:t>
      </w:r>
      <w:r w:rsidR="00CF194C">
        <w:rPr>
          <w:rFonts w:ascii="Arial" w:hAnsi="Arial" w:cs="Arial"/>
          <w:color w:val="000000" w:themeColor="text1"/>
        </w:rPr>
        <w:t>-</w:t>
      </w:r>
      <w:r w:rsidR="005B457E" w:rsidRPr="00CF194C">
        <w:rPr>
          <w:rFonts w:ascii="Arial" w:hAnsi="Arial" w:cs="Arial"/>
          <w:color w:val="000000" w:themeColor="text1"/>
        </w:rPr>
        <w:t>bedroom requirement and wishes to swap to a 3</w:t>
      </w:r>
      <w:r w:rsidR="00CF194C">
        <w:rPr>
          <w:rFonts w:ascii="Arial" w:hAnsi="Arial" w:cs="Arial"/>
          <w:color w:val="000000" w:themeColor="text1"/>
        </w:rPr>
        <w:t>-</w:t>
      </w:r>
      <w:r w:rsidR="005B457E" w:rsidRPr="00CF194C">
        <w:rPr>
          <w:rFonts w:ascii="Arial" w:hAnsi="Arial" w:cs="Arial"/>
          <w:color w:val="000000" w:themeColor="text1"/>
        </w:rPr>
        <w:t>bedroom property where that property has an additional room that can be used as a bedroom</w:t>
      </w:r>
      <w:r w:rsidR="00C94C43" w:rsidRPr="00CF194C">
        <w:rPr>
          <w:rFonts w:ascii="Arial" w:hAnsi="Arial" w:cs="Arial"/>
          <w:color w:val="000000" w:themeColor="text1"/>
        </w:rPr>
        <w:t>.</w:t>
      </w:r>
    </w:p>
    <w:p w14:paraId="17B48CED" w14:textId="7EC20365" w:rsidR="00FE2630" w:rsidRPr="00CF194C" w:rsidRDefault="00976205" w:rsidP="00CF194C">
      <w:pPr>
        <w:spacing w:before="120" w:after="0"/>
        <w:ind w:left="851" w:hanging="851"/>
        <w:rPr>
          <w:rStyle w:val="Strong"/>
          <w:rFonts w:ascii="Arial" w:hAnsi="Arial" w:cs="Arial"/>
          <w:b w:val="0"/>
          <w:bCs w:val="0"/>
          <w:szCs w:val="24"/>
        </w:rPr>
      </w:pPr>
      <w:r w:rsidRPr="00CF194C">
        <w:rPr>
          <w:rStyle w:val="Strong"/>
          <w:rFonts w:ascii="Arial" w:hAnsi="Arial" w:cs="Arial"/>
          <w:b w:val="0"/>
          <w:bCs w:val="0"/>
          <w:szCs w:val="24"/>
        </w:rPr>
        <w:t>11.1</w:t>
      </w:r>
      <w:r w:rsidR="00B34F78" w:rsidRPr="00CF194C">
        <w:rPr>
          <w:rStyle w:val="Strong"/>
          <w:rFonts w:ascii="Arial" w:hAnsi="Arial" w:cs="Arial"/>
          <w:b w:val="0"/>
          <w:bCs w:val="0"/>
          <w:szCs w:val="24"/>
        </w:rPr>
        <w:t>3</w:t>
      </w:r>
      <w:r w:rsidR="00EE183B">
        <w:rPr>
          <w:rStyle w:val="Strong"/>
          <w:rFonts w:ascii="Arial" w:hAnsi="Arial" w:cs="Arial"/>
          <w:b w:val="0"/>
          <w:bCs w:val="0"/>
          <w:szCs w:val="24"/>
        </w:rPr>
        <w:tab/>
      </w:r>
      <w:r w:rsidR="00FE2630" w:rsidRPr="00CF194C">
        <w:rPr>
          <w:rStyle w:val="Strong"/>
          <w:rFonts w:ascii="Arial" w:hAnsi="Arial" w:cs="Arial"/>
          <w:b w:val="0"/>
          <w:bCs w:val="0"/>
          <w:szCs w:val="24"/>
        </w:rPr>
        <w:t xml:space="preserve">SCDC will consider </w:t>
      </w:r>
      <w:r w:rsidR="00D477B4" w:rsidRPr="00CF194C">
        <w:rPr>
          <w:rFonts w:ascii="Arial" w:hAnsi="Arial" w:cs="Arial"/>
          <w:i/>
          <w:iCs/>
          <w:szCs w:val="24"/>
        </w:rPr>
        <w:t>the property has been substantially adapted</w:t>
      </w:r>
      <w:r w:rsidR="003370EC" w:rsidRPr="00CF194C">
        <w:rPr>
          <w:rFonts w:ascii="Arial" w:hAnsi="Arial" w:cs="Arial"/>
          <w:szCs w:val="24"/>
        </w:rPr>
        <w:t xml:space="preserve"> as major adaptations</w:t>
      </w:r>
      <w:r w:rsidR="00B10DB4" w:rsidRPr="00CF194C">
        <w:rPr>
          <w:rFonts w:ascii="Arial" w:hAnsi="Arial" w:cs="Arial"/>
          <w:szCs w:val="24"/>
        </w:rPr>
        <w:t>,</w:t>
      </w:r>
      <w:r w:rsidRPr="00CF194C">
        <w:rPr>
          <w:rFonts w:ascii="Arial" w:hAnsi="Arial" w:cs="Arial"/>
          <w:szCs w:val="24"/>
        </w:rPr>
        <w:t xml:space="preserve"> </w:t>
      </w:r>
      <w:r w:rsidR="00E33BA0" w:rsidRPr="00CF194C">
        <w:rPr>
          <w:rFonts w:ascii="Arial" w:hAnsi="Arial" w:cs="Arial"/>
          <w:szCs w:val="24"/>
        </w:rPr>
        <w:t xml:space="preserve">in line with </w:t>
      </w:r>
      <w:r w:rsidRPr="00CF194C">
        <w:rPr>
          <w:rFonts w:ascii="Arial" w:hAnsi="Arial" w:cs="Arial"/>
          <w:szCs w:val="24"/>
        </w:rPr>
        <w:t xml:space="preserve">its </w:t>
      </w:r>
      <w:r w:rsidR="003370EC" w:rsidRPr="00CF194C">
        <w:rPr>
          <w:rFonts w:ascii="Arial" w:hAnsi="Arial" w:cs="Arial"/>
          <w:szCs w:val="24"/>
        </w:rPr>
        <w:t>Aids and Adaptations Policy</w:t>
      </w:r>
      <w:r w:rsidR="008B3407" w:rsidRPr="00CF194C">
        <w:rPr>
          <w:rFonts w:ascii="Arial" w:hAnsi="Arial" w:cs="Arial"/>
          <w:szCs w:val="24"/>
        </w:rPr>
        <w:t>.</w:t>
      </w:r>
    </w:p>
    <w:p w14:paraId="6D2C04F5" w14:textId="63C69156" w:rsidR="001D773E" w:rsidRPr="00CF194C" w:rsidRDefault="001D773E" w:rsidP="00CF194C">
      <w:pPr>
        <w:spacing w:before="120" w:after="0"/>
        <w:ind w:left="851" w:hanging="851"/>
        <w:rPr>
          <w:rFonts w:ascii="Arial" w:hAnsi="Arial" w:cs="Arial"/>
          <w:b/>
          <w:bCs/>
          <w:color w:val="000000" w:themeColor="text1"/>
        </w:rPr>
      </w:pPr>
      <w:r w:rsidRPr="00CF194C">
        <w:rPr>
          <w:rFonts w:ascii="Arial" w:hAnsi="Arial" w:cs="Arial"/>
          <w:b/>
          <w:bCs/>
          <w:color w:val="000000" w:themeColor="text1"/>
        </w:rPr>
        <w:lastRenderedPageBreak/>
        <w:t>Discretions</w:t>
      </w:r>
    </w:p>
    <w:p w14:paraId="5DCEC7E5" w14:textId="16B978E4" w:rsidR="005020D9" w:rsidRPr="00CF194C" w:rsidRDefault="001D773E" w:rsidP="00CF194C">
      <w:pPr>
        <w:spacing w:before="120" w:after="0"/>
        <w:ind w:left="851" w:hanging="851"/>
        <w:rPr>
          <w:rFonts w:ascii="Arial" w:hAnsi="Arial" w:cs="Arial"/>
          <w:color w:val="000000" w:themeColor="text1"/>
        </w:rPr>
      </w:pPr>
      <w:r w:rsidRPr="00CF194C">
        <w:rPr>
          <w:rFonts w:ascii="Arial" w:hAnsi="Arial" w:cs="Arial"/>
          <w:color w:val="000000" w:themeColor="text1"/>
        </w:rPr>
        <w:t>11.</w:t>
      </w:r>
      <w:r w:rsidR="0012307E" w:rsidRPr="00CF194C">
        <w:rPr>
          <w:rFonts w:ascii="Arial" w:hAnsi="Arial" w:cs="Arial"/>
          <w:color w:val="000000" w:themeColor="text1"/>
        </w:rPr>
        <w:t>1</w:t>
      </w:r>
      <w:r w:rsidR="00B34F78" w:rsidRPr="00CF194C">
        <w:rPr>
          <w:rFonts w:ascii="Arial" w:hAnsi="Arial" w:cs="Arial"/>
          <w:color w:val="000000" w:themeColor="text1"/>
        </w:rPr>
        <w:t>4</w:t>
      </w:r>
      <w:r w:rsidRPr="00CF194C">
        <w:rPr>
          <w:rFonts w:ascii="Arial" w:hAnsi="Arial" w:cs="Arial"/>
          <w:color w:val="000000" w:themeColor="text1"/>
        </w:rPr>
        <w:tab/>
      </w:r>
      <w:r w:rsidR="00CB3279" w:rsidRPr="00CF194C">
        <w:rPr>
          <w:rFonts w:ascii="Arial" w:hAnsi="Arial" w:cs="Arial"/>
          <w:color w:val="000000" w:themeColor="text1"/>
        </w:rPr>
        <w:t>T</w:t>
      </w:r>
      <w:r w:rsidRPr="00CF194C">
        <w:rPr>
          <w:rFonts w:ascii="Arial" w:hAnsi="Arial" w:cs="Arial"/>
          <w:color w:val="000000" w:themeColor="text1"/>
        </w:rPr>
        <w:t>here may be reasonable grounds for SCDC to refuse</w:t>
      </w:r>
      <w:r w:rsidR="00CB3279" w:rsidRPr="00CF194C">
        <w:rPr>
          <w:rFonts w:ascii="Arial" w:hAnsi="Arial" w:cs="Arial"/>
          <w:color w:val="000000" w:themeColor="text1"/>
        </w:rPr>
        <w:t xml:space="preserve"> a M</w:t>
      </w:r>
      <w:r w:rsidRPr="00CF194C">
        <w:rPr>
          <w:rFonts w:ascii="Arial" w:hAnsi="Arial" w:cs="Arial"/>
          <w:color w:val="000000" w:themeColor="text1"/>
        </w:rPr>
        <w:t xml:space="preserve">utual </w:t>
      </w:r>
      <w:r w:rsidR="00CB3279" w:rsidRPr="00CF194C">
        <w:rPr>
          <w:rFonts w:ascii="Arial" w:hAnsi="Arial" w:cs="Arial"/>
          <w:color w:val="000000" w:themeColor="text1"/>
        </w:rPr>
        <w:t>E</w:t>
      </w:r>
      <w:r w:rsidRPr="00CF194C">
        <w:rPr>
          <w:rFonts w:ascii="Arial" w:hAnsi="Arial" w:cs="Arial"/>
          <w:color w:val="000000" w:themeColor="text1"/>
        </w:rPr>
        <w:t>xchange application however, the Council may choose to exercise discretion</w:t>
      </w:r>
      <w:r w:rsidR="007673EA" w:rsidRPr="00CF194C">
        <w:rPr>
          <w:rFonts w:ascii="Arial" w:hAnsi="Arial" w:cs="Arial"/>
          <w:color w:val="000000" w:themeColor="text1"/>
        </w:rPr>
        <w:t xml:space="preserve"> in certain circumstances</w:t>
      </w:r>
      <w:r w:rsidR="00C9795F" w:rsidRPr="00CF194C">
        <w:rPr>
          <w:rFonts w:ascii="Arial" w:hAnsi="Arial" w:cs="Arial"/>
          <w:color w:val="000000" w:themeColor="text1"/>
        </w:rPr>
        <w:t>.</w:t>
      </w:r>
      <w:r w:rsidRPr="00CF194C">
        <w:rPr>
          <w:rFonts w:ascii="Arial" w:hAnsi="Arial" w:cs="Arial"/>
          <w:color w:val="000000" w:themeColor="text1"/>
        </w:rPr>
        <w:t xml:space="preserve"> </w:t>
      </w:r>
      <w:r w:rsidR="00E232FB" w:rsidRPr="00CF194C">
        <w:rPr>
          <w:rFonts w:ascii="Arial" w:hAnsi="Arial" w:cs="Arial"/>
          <w:color w:val="000000" w:themeColor="text1"/>
        </w:rPr>
        <w:t xml:space="preserve">SCDC cannot legally refuse a Mutual Exchange for rent arrears unless Schedule 14 grounds apply. Rent arrears will usually be made a condition for approval. </w:t>
      </w:r>
    </w:p>
    <w:p w14:paraId="4CC713E7" w14:textId="65C7F3B8" w:rsidR="001D773E" w:rsidRPr="00CF194C" w:rsidRDefault="005020D9" w:rsidP="00CF194C">
      <w:pPr>
        <w:spacing w:before="120" w:after="0"/>
        <w:ind w:left="851" w:hanging="851"/>
        <w:rPr>
          <w:rFonts w:ascii="Arial" w:hAnsi="Arial" w:cs="Arial"/>
          <w:color w:val="000000" w:themeColor="text1"/>
        </w:rPr>
      </w:pPr>
      <w:r w:rsidRPr="00CF194C">
        <w:rPr>
          <w:rFonts w:ascii="Arial" w:hAnsi="Arial" w:cs="Arial"/>
          <w:color w:val="000000" w:themeColor="text1"/>
        </w:rPr>
        <w:t>11.</w:t>
      </w:r>
      <w:r w:rsidR="0012307E" w:rsidRPr="00CF194C">
        <w:rPr>
          <w:rFonts w:ascii="Arial" w:hAnsi="Arial" w:cs="Arial"/>
          <w:color w:val="000000" w:themeColor="text1"/>
        </w:rPr>
        <w:t>1</w:t>
      </w:r>
      <w:r w:rsidR="008637E1" w:rsidRPr="00CF194C">
        <w:rPr>
          <w:rFonts w:ascii="Arial" w:hAnsi="Arial" w:cs="Arial"/>
          <w:color w:val="000000" w:themeColor="text1"/>
        </w:rPr>
        <w:t>5</w:t>
      </w:r>
      <w:r w:rsidRPr="00CF194C">
        <w:rPr>
          <w:rFonts w:ascii="Arial" w:hAnsi="Arial" w:cs="Arial"/>
          <w:color w:val="000000" w:themeColor="text1"/>
        </w:rPr>
        <w:tab/>
        <w:t xml:space="preserve">This may apply, </w:t>
      </w:r>
      <w:r w:rsidR="002C662F" w:rsidRPr="00CF194C">
        <w:rPr>
          <w:rFonts w:ascii="Arial" w:hAnsi="Arial" w:cs="Arial"/>
          <w:color w:val="000000" w:themeColor="text1"/>
        </w:rPr>
        <w:t xml:space="preserve">if a </w:t>
      </w:r>
      <w:r w:rsidR="001D773E" w:rsidRPr="00CF194C">
        <w:rPr>
          <w:rFonts w:ascii="Arial" w:hAnsi="Arial" w:cs="Arial"/>
          <w:color w:val="000000" w:themeColor="text1"/>
        </w:rPr>
        <w:t xml:space="preserve">tenant </w:t>
      </w:r>
      <w:r w:rsidR="00E33BA0" w:rsidRPr="00CF194C">
        <w:rPr>
          <w:rFonts w:ascii="Arial" w:hAnsi="Arial" w:cs="Arial"/>
          <w:color w:val="000000" w:themeColor="text1"/>
        </w:rPr>
        <w:t xml:space="preserve">is in rent </w:t>
      </w:r>
      <w:r w:rsidR="00120E59" w:rsidRPr="00CF194C">
        <w:rPr>
          <w:rFonts w:ascii="Arial" w:hAnsi="Arial" w:cs="Arial"/>
          <w:color w:val="000000" w:themeColor="text1"/>
        </w:rPr>
        <w:t>a</w:t>
      </w:r>
      <w:r w:rsidR="001D773E" w:rsidRPr="00CF194C">
        <w:rPr>
          <w:rFonts w:ascii="Arial" w:hAnsi="Arial" w:cs="Arial"/>
          <w:color w:val="000000" w:themeColor="text1"/>
        </w:rPr>
        <w:t xml:space="preserve">rrears </w:t>
      </w:r>
      <w:r w:rsidR="009630B1" w:rsidRPr="00CF194C">
        <w:rPr>
          <w:rFonts w:ascii="Arial" w:hAnsi="Arial" w:cs="Arial"/>
          <w:color w:val="000000" w:themeColor="text1"/>
        </w:rPr>
        <w:t>and</w:t>
      </w:r>
      <w:r w:rsidR="00C4554F">
        <w:rPr>
          <w:rFonts w:ascii="Arial" w:hAnsi="Arial" w:cs="Arial"/>
          <w:color w:val="000000" w:themeColor="text1"/>
        </w:rPr>
        <w:t xml:space="preserve"> </w:t>
      </w:r>
      <w:r w:rsidR="009630B1" w:rsidRPr="00CF194C">
        <w:rPr>
          <w:rFonts w:ascii="Arial" w:hAnsi="Arial" w:cs="Arial"/>
          <w:color w:val="000000" w:themeColor="text1"/>
        </w:rPr>
        <w:t>/</w:t>
      </w:r>
      <w:r w:rsidR="00C4554F">
        <w:rPr>
          <w:rFonts w:ascii="Arial" w:hAnsi="Arial" w:cs="Arial"/>
          <w:color w:val="000000" w:themeColor="text1"/>
        </w:rPr>
        <w:t xml:space="preserve"> </w:t>
      </w:r>
      <w:r w:rsidR="009630B1" w:rsidRPr="00CF194C">
        <w:rPr>
          <w:rFonts w:ascii="Arial" w:hAnsi="Arial" w:cs="Arial"/>
          <w:color w:val="000000" w:themeColor="text1"/>
        </w:rPr>
        <w:t xml:space="preserve">or </w:t>
      </w:r>
      <w:r w:rsidR="00CB3279" w:rsidRPr="00CF194C">
        <w:rPr>
          <w:rFonts w:ascii="Arial" w:hAnsi="Arial" w:cs="Arial"/>
          <w:color w:val="000000" w:themeColor="text1"/>
        </w:rPr>
        <w:t xml:space="preserve">are </w:t>
      </w:r>
      <w:r w:rsidR="009630B1" w:rsidRPr="00CF194C">
        <w:rPr>
          <w:rFonts w:ascii="Arial" w:hAnsi="Arial" w:cs="Arial"/>
          <w:color w:val="000000" w:themeColor="text1"/>
        </w:rPr>
        <w:t>affected</w:t>
      </w:r>
      <w:r w:rsidR="00120E59" w:rsidRPr="00CF194C">
        <w:rPr>
          <w:rFonts w:ascii="Arial" w:hAnsi="Arial" w:cs="Arial"/>
          <w:color w:val="000000" w:themeColor="text1"/>
        </w:rPr>
        <w:t xml:space="preserve"> </w:t>
      </w:r>
      <w:r w:rsidR="002C662F" w:rsidRPr="00CF194C">
        <w:rPr>
          <w:rFonts w:ascii="Arial" w:hAnsi="Arial" w:cs="Arial"/>
          <w:color w:val="000000" w:themeColor="text1"/>
        </w:rPr>
        <w:t xml:space="preserve">by </w:t>
      </w:r>
      <w:r w:rsidR="006C0B2A" w:rsidRPr="00CF194C">
        <w:rPr>
          <w:rFonts w:ascii="Arial" w:hAnsi="Arial" w:cs="Arial"/>
          <w:color w:val="000000" w:themeColor="text1"/>
        </w:rPr>
        <w:t>changes to housing benefit</w:t>
      </w:r>
      <w:r w:rsidR="00CF194C">
        <w:rPr>
          <w:rFonts w:ascii="Arial" w:hAnsi="Arial" w:cs="Arial"/>
          <w:color w:val="000000" w:themeColor="text1"/>
        </w:rPr>
        <w:t xml:space="preserve"> </w:t>
      </w:r>
      <w:r w:rsidR="006C0B2A" w:rsidRPr="00CF194C">
        <w:rPr>
          <w:rFonts w:ascii="Arial" w:hAnsi="Arial" w:cs="Arial"/>
          <w:color w:val="000000" w:themeColor="text1"/>
        </w:rPr>
        <w:t>/</w:t>
      </w:r>
      <w:r w:rsidR="00CF194C">
        <w:rPr>
          <w:rFonts w:ascii="Arial" w:hAnsi="Arial" w:cs="Arial"/>
          <w:color w:val="000000" w:themeColor="text1"/>
        </w:rPr>
        <w:t xml:space="preserve"> </w:t>
      </w:r>
      <w:r w:rsidR="006C0B2A" w:rsidRPr="00CF194C">
        <w:rPr>
          <w:rFonts w:ascii="Arial" w:hAnsi="Arial" w:cs="Arial"/>
          <w:color w:val="000000" w:themeColor="text1"/>
        </w:rPr>
        <w:t>universal credit and the</w:t>
      </w:r>
      <w:r w:rsidR="00194DFC" w:rsidRPr="00CF194C">
        <w:rPr>
          <w:rFonts w:ascii="Arial" w:hAnsi="Arial" w:cs="Arial"/>
          <w:color w:val="000000" w:themeColor="text1"/>
        </w:rPr>
        <w:t xml:space="preserve"> </w:t>
      </w:r>
      <w:r w:rsidR="007673EA" w:rsidRPr="00CF194C">
        <w:rPr>
          <w:rFonts w:ascii="Arial" w:hAnsi="Arial" w:cs="Arial"/>
          <w:color w:val="000000" w:themeColor="text1"/>
        </w:rPr>
        <w:t>M</w:t>
      </w:r>
      <w:r w:rsidR="001D773E" w:rsidRPr="00CF194C">
        <w:rPr>
          <w:rFonts w:ascii="Arial" w:hAnsi="Arial" w:cs="Arial"/>
          <w:color w:val="000000" w:themeColor="text1"/>
        </w:rPr>
        <w:t xml:space="preserve">utual </w:t>
      </w:r>
      <w:r w:rsidR="007673EA" w:rsidRPr="00CF194C">
        <w:rPr>
          <w:rFonts w:ascii="Arial" w:hAnsi="Arial" w:cs="Arial"/>
          <w:color w:val="000000" w:themeColor="text1"/>
        </w:rPr>
        <w:t>E</w:t>
      </w:r>
      <w:r w:rsidR="001D773E" w:rsidRPr="00CF194C">
        <w:rPr>
          <w:rFonts w:ascii="Arial" w:hAnsi="Arial" w:cs="Arial"/>
          <w:color w:val="000000" w:themeColor="text1"/>
        </w:rPr>
        <w:t xml:space="preserve">xchange </w:t>
      </w:r>
      <w:r w:rsidR="00194DFC" w:rsidRPr="00CF194C">
        <w:rPr>
          <w:rFonts w:ascii="Arial" w:hAnsi="Arial" w:cs="Arial"/>
          <w:color w:val="000000" w:themeColor="text1"/>
        </w:rPr>
        <w:t>may</w:t>
      </w:r>
      <w:r w:rsidRPr="00CF194C">
        <w:rPr>
          <w:rFonts w:ascii="Arial" w:hAnsi="Arial" w:cs="Arial"/>
          <w:color w:val="000000" w:themeColor="text1"/>
        </w:rPr>
        <w:t xml:space="preserve"> help</w:t>
      </w:r>
      <w:r w:rsidR="00194DFC" w:rsidRPr="00CF194C">
        <w:rPr>
          <w:rFonts w:ascii="Arial" w:hAnsi="Arial" w:cs="Arial"/>
          <w:color w:val="000000" w:themeColor="text1"/>
        </w:rPr>
        <w:t xml:space="preserve"> the tenant to</w:t>
      </w:r>
      <w:r w:rsidR="001D773E" w:rsidRPr="00CF194C">
        <w:rPr>
          <w:rFonts w:ascii="Arial" w:hAnsi="Arial" w:cs="Arial"/>
          <w:color w:val="000000" w:themeColor="text1"/>
        </w:rPr>
        <w:t xml:space="preserve"> reduce rental outgoings (</w:t>
      </w:r>
      <w:r w:rsidR="00EE183B">
        <w:rPr>
          <w:rFonts w:ascii="Arial" w:hAnsi="Arial" w:cs="Arial"/>
          <w:color w:val="000000" w:themeColor="text1"/>
        </w:rPr>
        <w:t>example if</w:t>
      </w:r>
      <w:r w:rsidR="001D773E" w:rsidRPr="00CF194C">
        <w:rPr>
          <w:rFonts w:ascii="Arial" w:hAnsi="Arial" w:cs="Arial"/>
          <w:color w:val="000000" w:themeColor="text1"/>
        </w:rPr>
        <w:t xml:space="preserve"> they are downsizing)</w:t>
      </w:r>
      <w:r w:rsidR="007673EA" w:rsidRPr="00CF194C">
        <w:rPr>
          <w:rFonts w:ascii="Arial" w:hAnsi="Arial" w:cs="Arial"/>
          <w:color w:val="000000" w:themeColor="text1"/>
        </w:rPr>
        <w:t>. This will help</w:t>
      </w:r>
      <w:r w:rsidRPr="00CF194C">
        <w:rPr>
          <w:rFonts w:ascii="Arial" w:hAnsi="Arial" w:cs="Arial"/>
          <w:color w:val="000000" w:themeColor="text1"/>
        </w:rPr>
        <w:t xml:space="preserve"> </w:t>
      </w:r>
      <w:r w:rsidR="002C662F" w:rsidRPr="00CF194C">
        <w:rPr>
          <w:rFonts w:ascii="Arial" w:hAnsi="Arial" w:cs="Arial"/>
          <w:color w:val="000000" w:themeColor="text1"/>
        </w:rPr>
        <w:t>prevent further debt</w:t>
      </w:r>
      <w:r w:rsidRPr="00CF194C">
        <w:rPr>
          <w:rFonts w:ascii="Arial" w:hAnsi="Arial" w:cs="Arial"/>
          <w:color w:val="000000" w:themeColor="text1"/>
        </w:rPr>
        <w:t xml:space="preserve"> and </w:t>
      </w:r>
      <w:r w:rsidR="001D773E" w:rsidRPr="00CF194C">
        <w:rPr>
          <w:rFonts w:ascii="Arial" w:hAnsi="Arial" w:cs="Arial"/>
          <w:color w:val="000000" w:themeColor="text1"/>
        </w:rPr>
        <w:t>enable the tenant to begin reducing</w:t>
      </w:r>
      <w:r w:rsidR="007673EA" w:rsidRPr="00CF194C">
        <w:rPr>
          <w:rFonts w:ascii="Arial" w:hAnsi="Arial" w:cs="Arial"/>
          <w:color w:val="000000" w:themeColor="text1"/>
        </w:rPr>
        <w:t xml:space="preserve"> their</w:t>
      </w:r>
      <w:r w:rsidR="001D773E" w:rsidRPr="00CF194C">
        <w:rPr>
          <w:rFonts w:ascii="Arial" w:hAnsi="Arial" w:cs="Arial"/>
          <w:color w:val="000000" w:themeColor="text1"/>
        </w:rPr>
        <w:t xml:space="preserve"> </w:t>
      </w:r>
      <w:r w:rsidRPr="00CF194C">
        <w:rPr>
          <w:rFonts w:ascii="Arial" w:hAnsi="Arial" w:cs="Arial"/>
          <w:color w:val="000000" w:themeColor="text1"/>
        </w:rPr>
        <w:t>rent</w:t>
      </w:r>
      <w:r w:rsidR="001D773E" w:rsidRPr="00CF194C">
        <w:rPr>
          <w:rFonts w:ascii="Arial" w:hAnsi="Arial" w:cs="Arial"/>
          <w:color w:val="000000" w:themeColor="text1"/>
        </w:rPr>
        <w:t xml:space="preserve"> arrears. </w:t>
      </w:r>
      <w:r w:rsidR="006C0B2A" w:rsidRPr="00CF194C">
        <w:rPr>
          <w:rFonts w:ascii="Arial" w:hAnsi="Arial" w:cs="Arial"/>
          <w:color w:val="000000" w:themeColor="text1"/>
        </w:rPr>
        <w:t>HSOs</w:t>
      </w:r>
      <w:r w:rsidR="001D773E" w:rsidRPr="00CF194C">
        <w:rPr>
          <w:rFonts w:ascii="Arial" w:hAnsi="Arial" w:cs="Arial"/>
          <w:color w:val="000000" w:themeColor="text1"/>
        </w:rPr>
        <w:t xml:space="preserve"> should always discuss with </w:t>
      </w:r>
      <w:r w:rsidR="002336EE" w:rsidRPr="00CF194C">
        <w:rPr>
          <w:rFonts w:ascii="Arial" w:hAnsi="Arial" w:cs="Arial"/>
          <w:color w:val="000000" w:themeColor="text1"/>
        </w:rPr>
        <w:t>their</w:t>
      </w:r>
      <w:r w:rsidR="001D773E" w:rsidRPr="00CF194C">
        <w:rPr>
          <w:rFonts w:ascii="Arial" w:hAnsi="Arial" w:cs="Arial"/>
          <w:color w:val="000000" w:themeColor="text1"/>
        </w:rPr>
        <w:t xml:space="preserve"> line manager </w:t>
      </w:r>
      <w:r w:rsidRPr="00CF194C">
        <w:rPr>
          <w:rFonts w:ascii="Arial" w:hAnsi="Arial" w:cs="Arial"/>
          <w:color w:val="000000" w:themeColor="text1"/>
        </w:rPr>
        <w:t xml:space="preserve">for </w:t>
      </w:r>
      <w:r w:rsidR="001D773E" w:rsidRPr="00CF194C">
        <w:rPr>
          <w:rFonts w:ascii="Arial" w:hAnsi="Arial" w:cs="Arial"/>
          <w:color w:val="000000" w:themeColor="text1"/>
        </w:rPr>
        <w:t xml:space="preserve">advice and approval to grant </w:t>
      </w:r>
      <w:r w:rsidRPr="00CF194C">
        <w:rPr>
          <w:rFonts w:ascii="Arial" w:hAnsi="Arial" w:cs="Arial"/>
          <w:color w:val="000000" w:themeColor="text1"/>
        </w:rPr>
        <w:t>discretion</w:t>
      </w:r>
      <w:r w:rsidR="001D773E" w:rsidRPr="00CF194C">
        <w:rPr>
          <w:rFonts w:ascii="Arial" w:hAnsi="Arial" w:cs="Arial"/>
          <w:color w:val="000000" w:themeColor="text1"/>
        </w:rPr>
        <w:t xml:space="preserve"> (where applicable)</w:t>
      </w:r>
      <w:r w:rsidR="0055037B" w:rsidRPr="00CF194C">
        <w:rPr>
          <w:rFonts w:ascii="Arial" w:hAnsi="Arial" w:cs="Arial"/>
          <w:color w:val="000000" w:themeColor="text1"/>
        </w:rPr>
        <w:t>.</w:t>
      </w:r>
    </w:p>
    <w:p w14:paraId="78C11E06" w14:textId="5D072F26" w:rsidR="00C456E5" w:rsidRDefault="0042715D" w:rsidP="00CF194C">
      <w:pPr>
        <w:spacing w:before="120" w:after="0"/>
        <w:ind w:left="851" w:hanging="851"/>
        <w:rPr>
          <w:rFonts w:ascii="Arial" w:hAnsi="Arial" w:cs="Arial"/>
        </w:rPr>
      </w:pPr>
      <w:r w:rsidRPr="00CF194C">
        <w:rPr>
          <w:rFonts w:ascii="Arial" w:hAnsi="Arial" w:cs="Arial"/>
          <w:color w:val="000000" w:themeColor="text1"/>
        </w:rPr>
        <w:t>11.</w:t>
      </w:r>
      <w:r w:rsidR="0012307E" w:rsidRPr="00CF194C">
        <w:rPr>
          <w:rFonts w:ascii="Arial" w:hAnsi="Arial" w:cs="Arial"/>
          <w:color w:val="000000" w:themeColor="text1"/>
        </w:rPr>
        <w:t>1</w:t>
      </w:r>
      <w:r w:rsidRPr="00CF194C">
        <w:rPr>
          <w:rFonts w:ascii="Arial" w:hAnsi="Arial" w:cs="Arial"/>
          <w:color w:val="000000" w:themeColor="text1"/>
        </w:rPr>
        <w:t>6</w:t>
      </w:r>
      <w:r w:rsidRPr="00CF194C">
        <w:rPr>
          <w:rFonts w:ascii="Arial" w:hAnsi="Arial" w:cs="Arial"/>
          <w:color w:val="000000" w:themeColor="text1"/>
        </w:rPr>
        <w:tab/>
        <w:t xml:space="preserve">The </w:t>
      </w:r>
      <w:r w:rsidR="00F15EFE" w:rsidRPr="00CF194C">
        <w:rPr>
          <w:rFonts w:ascii="Arial" w:hAnsi="Arial" w:cs="Arial"/>
          <w:color w:val="000000" w:themeColor="text1"/>
        </w:rPr>
        <w:t xml:space="preserve">Services Manager – Tenancy &amp; Estates </w:t>
      </w:r>
      <w:r w:rsidRPr="00CF194C">
        <w:rPr>
          <w:rFonts w:ascii="Arial" w:hAnsi="Arial" w:cs="Arial"/>
          <w:color w:val="000000" w:themeColor="text1"/>
        </w:rPr>
        <w:t xml:space="preserve">may approve a </w:t>
      </w:r>
      <w:r w:rsidR="000D6792" w:rsidRPr="00CF194C">
        <w:rPr>
          <w:rFonts w:ascii="Arial" w:hAnsi="Arial" w:cs="Arial"/>
          <w:color w:val="000000" w:themeColor="text1"/>
        </w:rPr>
        <w:t>M</w:t>
      </w:r>
      <w:r w:rsidRPr="00CF194C">
        <w:rPr>
          <w:rFonts w:ascii="Arial" w:hAnsi="Arial" w:cs="Arial"/>
          <w:color w:val="000000" w:themeColor="text1"/>
        </w:rPr>
        <w:t xml:space="preserve">utual </w:t>
      </w:r>
      <w:r w:rsidR="000D6792" w:rsidRPr="00CF194C">
        <w:rPr>
          <w:rFonts w:ascii="Arial" w:hAnsi="Arial" w:cs="Arial"/>
          <w:color w:val="000000" w:themeColor="text1"/>
        </w:rPr>
        <w:t>E</w:t>
      </w:r>
      <w:r w:rsidRPr="00CF194C">
        <w:rPr>
          <w:rFonts w:ascii="Arial" w:hAnsi="Arial" w:cs="Arial"/>
          <w:color w:val="000000" w:themeColor="text1"/>
        </w:rPr>
        <w:t>xchange where the household does not meet the criteria set out in the mutual exchange policy. This will only be considered where there are extenuating circumstances and it is considered that the exchange would benefit the health and wellbeing of the tenant or a member of their household. To consider such requests, the H</w:t>
      </w:r>
      <w:r w:rsidR="00963F55" w:rsidRPr="00CF194C">
        <w:rPr>
          <w:rFonts w:ascii="Arial" w:hAnsi="Arial" w:cs="Arial"/>
          <w:color w:val="000000" w:themeColor="text1"/>
        </w:rPr>
        <w:t>SO</w:t>
      </w:r>
      <w:r w:rsidRPr="00CF194C">
        <w:rPr>
          <w:rFonts w:ascii="Arial" w:hAnsi="Arial" w:cs="Arial"/>
          <w:color w:val="000000" w:themeColor="text1"/>
        </w:rPr>
        <w:t xml:space="preserve"> must provide a written report covering the reasons for referral to the </w:t>
      </w:r>
      <w:r w:rsidR="000244B5" w:rsidRPr="00CF194C">
        <w:rPr>
          <w:rFonts w:ascii="Arial" w:hAnsi="Arial" w:cs="Arial"/>
          <w:color w:val="000000" w:themeColor="text1"/>
        </w:rPr>
        <w:t>Service Manager</w:t>
      </w:r>
      <w:r w:rsidRPr="00CF194C">
        <w:rPr>
          <w:rFonts w:ascii="Arial" w:hAnsi="Arial" w:cs="Arial"/>
          <w:color w:val="000000" w:themeColor="text1"/>
        </w:rPr>
        <w:t xml:space="preserve">. Any request must include supporting evidence: this evidence can be provided by the applicant, by the </w:t>
      </w:r>
      <w:r w:rsidR="00DD0BFA" w:rsidRPr="00CF194C">
        <w:rPr>
          <w:rFonts w:ascii="Arial" w:hAnsi="Arial" w:cs="Arial"/>
          <w:color w:val="000000" w:themeColor="text1"/>
        </w:rPr>
        <w:t>HSO</w:t>
      </w:r>
      <w:r w:rsidRPr="00CF194C">
        <w:rPr>
          <w:rFonts w:ascii="Arial" w:hAnsi="Arial" w:cs="Arial"/>
          <w:color w:val="000000" w:themeColor="text1"/>
        </w:rPr>
        <w:t xml:space="preserve"> or sourced from a third party. A record will be kept on the number of referrals and decisions taken for audit purposes. There is no further right to appeal.</w:t>
      </w:r>
      <w:r w:rsidR="00995E54" w:rsidRPr="00CF194C">
        <w:rPr>
          <w:rFonts w:ascii="Arial" w:hAnsi="Arial" w:cs="Arial"/>
          <w:color w:val="000000" w:themeColor="text1"/>
        </w:rPr>
        <w:t xml:space="preserve"> </w:t>
      </w:r>
      <w:bookmarkStart w:id="31" w:name="_Toc125221940"/>
      <w:r w:rsidR="00F1098C" w:rsidRPr="00CF194C">
        <w:rPr>
          <w:rFonts w:ascii="Arial" w:hAnsi="Arial" w:cs="Arial"/>
          <w:color w:val="000000" w:themeColor="text1"/>
        </w:rPr>
        <w:t>However, if the applicant remain unsatisfied with the decision, they will need to follow the Council’s complaints process.</w:t>
      </w:r>
      <w:r w:rsidR="00615407" w:rsidRPr="00CF194C">
        <w:rPr>
          <w:rFonts w:ascii="Arial" w:hAnsi="Arial" w:cs="Arial"/>
          <w:color w:val="000000" w:themeColor="text1"/>
        </w:rPr>
        <w:t xml:space="preserve"> </w:t>
      </w:r>
      <w:r w:rsidR="00615407" w:rsidRPr="00CF194C">
        <w:rPr>
          <w:rFonts w:ascii="Arial" w:hAnsi="Arial" w:cs="Arial"/>
        </w:rPr>
        <w:t xml:space="preserve">Please refer to </w:t>
      </w:r>
      <w:hyperlink w:anchor="Complaints1a" w:history="1">
        <w:r w:rsidR="00615407" w:rsidRPr="00CF194C">
          <w:rPr>
            <w:rStyle w:val="Hyperlink"/>
            <w:rFonts w:ascii="Arial" w:hAnsi="Arial" w:cs="Arial"/>
          </w:rPr>
          <w:t>Section 23</w:t>
        </w:r>
      </w:hyperlink>
      <w:r w:rsidR="00615407" w:rsidRPr="00CF194C">
        <w:rPr>
          <w:rFonts w:ascii="Arial" w:hAnsi="Arial" w:cs="Arial"/>
        </w:rPr>
        <w:t>.</w:t>
      </w:r>
    </w:p>
    <w:p w14:paraId="35D07D9A" w14:textId="1A6F597C" w:rsidR="00CF194C" w:rsidRDefault="00CF194C" w:rsidP="00CF194C">
      <w:pPr>
        <w:spacing w:before="120" w:after="0"/>
        <w:ind w:left="851" w:hanging="851"/>
        <w:rPr>
          <w:rFonts w:ascii="Arial" w:hAnsi="Arial" w:cs="Arial"/>
        </w:rPr>
      </w:pPr>
    </w:p>
    <w:p w14:paraId="3CC8AA09" w14:textId="792FF9C0" w:rsidR="00CF194C" w:rsidRDefault="00CF194C">
      <w:pPr>
        <w:spacing w:after="0" w:line="240" w:lineRule="auto"/>
        <w:rPr>
          <w:rFonts w:ascii="Arial" w:hAnsi="Arial" w:cs="Arial"/>
        </w:rPr>
      </w:pPr>
      <w:r>
        <w:rPr>
          <w:rFonts w:ascii="Arial" w:hAnsi="Arial" w:cs="Arial"/>
        </w:rPr>
        <w:br w:type="page"/>
      </w:r>
    </w:p>
    <w:p w14:paraId="3B7BFDFF" w14:textId="5A431749" w:rsidR="000C01F7" w:rsidRDefault="003B29E3" w:rsidP="005672FE">
      <w:pPr>
        <w:pStyle w:val="Heading2"/>
        <w:ind w:left="851" w:hanging="851"/>
      </w:pPr>
      <w:bookmarkStart w:id="32" w:name="_Toc147244783"/>
      <w:r>
        <w:lastRenderedPageBreak/>
        <w:t>12.</w:t>
      </w:r>
      <w:r w:rsidR="00B6678E">
        <w:tab/>
      </w:r>
      <w:bookmarkEnd w:id="31"/>
      <w:r w:rsidR="00225B8C">
        <w:t>Right to review</w:t>
      </w:r>
      <w:r w:rsidR="00AE125D">
        <w:t xml:space="preserve"> and the </w:t>
      </w:r>
      <w:r w:rsidR="004079FD">
        <w:t>appeals procedure</w:t>
      </w:r>
      <w:r w:rsidR="006F07D0">
        <w:t>s</w:t>
      </w:r>
      <w:bookmarkEnd w:id="32"/>
    </w:p>
    <w:p w14:paraId="73CE57AE" w14:textId="5853BA8D" w:rsidR="007562B6" w:rsidRDefault="007562B6" w:rsidP="005672FE">
      <w:pPr>
        <w:spacing w:before="120" w:after="0"/>
        <w:ind w:left="851" w:hanging="851"/>
        <w:rPr>
          <w:rFonts w:ascii="Arial" w:hAnsi="Arial" w:cs="Arial"/>
        </w:rPr>
      </w:pPr>
      <w:r w:rsidRPr="007562B6">
        <w:rPr>
          <w:rFonts w:ascii="Arial" w:hAnsi="Arial" w:cs="Arial"/>
        </w:rPr>
        <w:t>12.1</w:t>
      </w:r>
      <w:r w:rsidR="008C0428">
        <w:rPr>
          <w:rFonts w:ascii="Arial" w:hAnsi="Arial" w:cs="Arial"/>
        </w:rPr>
        <w:tab/>
      </w:r>
      <w:r w:rsidRPr="007562B6">
        <w:rPr>
          <w:rFonts w:ascii="Arial" w:hAnsi="Arial" w:cs="Arial"/>
        </w:rPr>
        <w:t xml:space="preserve">If </w:t>
      </w:r>
      <w:r w:rsidR="007673EA">
        <w:rPr>
          <w:rFonts w:ascii="Arial" w:hAnsi="Arial" w:cs="Arial"/>
        </w:rPr>
        <w:t>a</w:t>
      </w:r>
      <w:r w:rsidRPr="007562B6">
        <w:rPr>
          <w:rFonts w:ascii="Arial" w:hAnsi="Arial" w:cs="Arial"/>
        </w:rPr>
        <w:t xml:space="preserve"> </w:t>
      </w:r>
      <w:r w:rsidR="007673EA">
        <w:rPr>
          <w:rFonts w:ascii="Arial" w:hAnsi="Arial" w:cs="Arial"/>
        </w:rPr>
        <w:t>M</w:t>
      </w:r>
      <w:r w:rsidRPr="007562B6">
        <w:rPr>
          <w:rFonts w:ascii="Arial" w:hAnsi="Arial" w:cs="Arial"/>
        </w:rPr>
        <w:t xml:space="preserve">utual </w:t>
      </w:r>
      <w:r w:rsidR="007673EA">
        <w:rPr>
          <w:rFonts w:ascii="Arial" w:hAnsi="Arial" w:cs="Arial"/>
        </w:rPr>
        <w:t>E</w:t>
      </w:r>
      <w:r w:rsidRPr="007562B6">
        <w:rPr>
          <w:rFonts w:ascii="Arial" w:hAnsi="Arial" w:cs="Arial"/>
        </w:rPr>
        <w:t>xchange application is not approved, the tenant(s) will be advised</w:t>
      </w:r>
      <w:r>
        <w:rPr>
          <w:rFonts w:ascii="Arial" w:hAnsi="Arial" w:cs="Arial"/>
        </w:rPr>
        <w:t xml:space="preserve"> of the decision and the grounds for refusal</w:t>
      </w:r>
      <w:r w:rsidR="008C0428">
        <w:rPr>
          <w:rFonts w:ascii="Arial" w:hAnsi="Arial" w:cs="Arial"/>
        </w:rPr>
        <w:t xml:space="preserve"> in writing</w:t>
      </w:r>
      <w:r>
        <w:rPr>
          <w:rFonts w:ascii="Arial" w:hAnsi="Arial" w:cs="Arial"/>
        </w:rPr>
        <w:t>.</w:t>
      </w:r>
      <w:r w:rsidRPr="007562B6">
        <w:rPr>
          <w:rFonts w:ascii="Arial" w:hAnsi="Arial" w:cs="Arial"/>
        </w:rPr>
        <w:tab/>
      </w:r>
    </w:p>
    <w:p w14:paraId="339D0742" w14:textId="46C4FBAB" w:rsidR="00130290" w:rsidRPr="007562B6" w:rsidRDefault="008C0428" w:rsidP="005672FE">
      <w:pPr>
        <w:spacing w:before="120" w:after="0"/>
        <w:ind w:left="851" w:hanging="851"/>
        <w:rPr>
          <w:rFonts w:ascii="Arial" w:hAnsi="Arial" w:cs="Arial"/>
        </w:rPr>
      </w:pPr>
      <w:r>
        <w:rPr>
          <w:rFonts w:ascii="Arial" w:hAnsi="Arial" w:cs="Arial"/>
        </w:rPr>
        <w:t>12.2</w:t>
      </w:r>
      <w:r>
        <w:rPr>
          <w:rFonts w:ascii="Arial" w:hAnsi="Arial" w:cs="Arial"/>
        </w:rPr>
        <w:tab/>
        <w:t xml:space="preserve">Tenants </w:t>
      </w:r>
      <w:r w:rsidR="00BE6B58">
        <w:rPr>
          <w:rFonts w:ascii="Arial" w:hAnsi="Arial" w:cs="Arial"/>
        </w:rPr>
        <w:t>can</w:t>
      </w:r>
      <w:r>
        <w:rPr>
          <w:rFonts w:ascii="Arial" w:hAnsi="Arial" w:cs="Arial"/>
        </w:rPr>
        <w:t xml:space="preserve"> request a review of </w:t>
      </w:r>
      <w:r w:rsidR="007673EA">
        <w:rPr>
          <w:rFonts w:ascii="Arial" w:hAnsi="Arial" w:cs="Arial"/>
        </w:rPr>
        <w:t>a</w:t>
      </w:r>
      <w:r>
        <w:rPr>
          <w:rFonts w:ascii="Arial" w:hAnsi="Arial" w:cs="Arial"/>
        </w:rPr>
        <w:t xml:space="preserve"> decision if they</w:t>
      </w:r>
      <w:r w:rsidR="00BE6B58">
        <w:rPr>
          <w:rFonts w:ascii="Arial" w:hAnsi="Arial" w:cs="Arial"/>
        </w:rPr>
        <w:t xml:space="preserve"> find </w:t>
      </w:r>
      <w:r w:rsidR="00AF3115">
        <w:rPr>
          <w:rFonts w:ascii="Arial" w:hAnsi="Arial" w:cs="Arial"/>
        </w:rPr>
        <w:t xml:space="preserve">the </w:t>
      </w:r>
      <w:r w:rsidR="00130290" w:rsidRPr="007562B6">
        <w:rPr>
          <w:rFonts w:ascii="Arial" w:hAnsi="Arial" w:cs="Arial"/>
        </w:rPr>
        <w:t>reasons for refusal</w:t>
      </w:r>
      <w:r w:rsidR="00BE6B58">
        <w:rPr>
          <w:rFonts w:ascii="Arial" w:hAnsi="Arial" w:cs="Arial"/>
        </w:rPr>
        <w:t xml:space="preserve"> unsatisfactory.</w:t>
      </w:r>
      <w:r w:rsidR="00225B8C">
        <w:rPr>
          <w:rFonts w:ascii="Arial" w:hAnsi="Arial" w:cs="Arial"/>
        </w:rPr>
        <w:t xml:space="preserve"> To request a review, t</w:t>
      </w:r>
      <w:r w:rsidR="007673EA">
        <w:rPr>
          <w:rFonts w:ascii="Arial" w:hAnsi="Arial" w:cs="Arial"/>
        </w:rPr>
        <w:t xml:space="preserve">hey </w:t>
      </w:r>
      <w:r w:rsidR="00225B8C">
        <w:rPr>
          <w:rFonts w:ascii="Arial" w:hAnsi="Arial" w:cs="Arial"/>
        </w:rPr>
        <w:t>must write to the</w:t>
      </w:r>
      <w:r>
        <w:rPr>
          <w:rFonts w:ascii="Arial" w:hAnsi="Arial" w:cs="Arial"/>
        </w:rPr>
        <w:t xml:space="preserve"> </w:t>
      </w:r>
      <w:r w:rsidR="00130290" w:rsidRPr="007562B6">
        <w:rPr>
          <w:rFonts w:ascii="Arial" w:hAnsi="Arial" w:cs="Arial"/>
        </w:rPr>
        <w:t>Service Manager</w:t>
      </w:r>
      <w:r w:rsidR="009B021F">
        <w:rPr>
          <w:rFonts w:ascii="Arial" w:hAnsi="Arial" w:cs="Arial"/>
        </w:rPr>
        <w:t xml:space="preserve"> </w:t>
      </w:r>
      <w:r w:rsidR="005672FE">
        <w:rPr>
          <w:rFonts w:ascii="Arial" w:hAnsi="Arial" w:cs="Arial"/>
        </w:rPr>
        <w:t>–</w:t>
      </w:r>
      <w:r w:rsidR="009B021F">
        <w:rPr>
          <w:rFonts w:ascii="Arial" w:hAnsi="Arial" w:cs="Arial"/>
        </w:rPr>
        <w:t xml:space="preserve"> Tenancy and Estates</w:t>
      </w:r>
      <w:r w:rsidR="00005307" w:rsidRPr="0049126B">
        <w:rPr>
          <w:rFonts w:ascii="Arial" w:hAnsi="Arial" w:cs="Arial"/>
          <w:b/>
          <w:bCs/>
        </w:rPr>
        <w:t xml:space="preserve"> at</w:t>
      </w:r>
      <w:r w:rsidR="00005307" w:rsidRPr="009B021F">
        <w:rPr>
          <w:rFonts w:ascii="Arial" w:hAnsi="Arial" w:cs="Arial"/>
        </w:rPr>
        <w:t xml:space="preserve"> </w:t>
      </w:r>
      <w:r w:rsidR="00005307" w:rsidRPr="0049126B">
        <w:rPr>
          <w:rFonts w:ascii="Arial" w:hAnsi="Arial" w:cs="Arial"/>
          <w:b/>
          <w:bCs/>
        </w:rPr>
        <w:t>duty.housing@scambs.gov.uk</w:t>
      </w:r>
      <w:r w:rsidR="00130290" w:rsidRPr="009B021F">
        <w:rPr>
          <w:rFonts w:ascii="Arial" w:hAnsi="Arial" w:cs="Arial"/>
        </w:rPr>
        <w:t xml:space="preserve"> </w:t>
      </w:r>
      <w:r w:rsidR="00130290" w:rsidRPr="007362FC">
        <w:rPr>
          <w:rFonts w:ascii="Arial" w:hAnsi="Arial" w:cs="Arial"/>
          <w:b/>
          <w:bCs/>
        </w:rPr>
        <w:t>within</w:t>
      </w:r>
      <w:r w:rsidR="00130290" w:rsidRPr="009B021F">
        <w:rPr>
          <w:rFonts w:ascii="Arial" w:hAnsi="Arial" w:cs="Arial"/>
        </w:rPr>
        <w:t xml:space="preserve"> </w:t>
      </w:r>
      <w:r w:rsidR="00130290" w:rsidRPr="007362FC">
        <w:rPr>
          <w:rFonts w:ascii="Arial" w:hAnsi="Arial" w:cs="Arial"/>
          <w:b/>
          <w:bCs/>
        </w:rPr>
        <w:t>14 days</w:t>
      </w:r>
      <w:r w:rsidR="00130290" w:rsidRPr="009B021F">
        <w:rPr>
          <w:rFonts w:ascii="Arial" w:hAnsi="Arial" w:cs="Arial"/>
        </w:rPr>
        <w:t xml:space="preserve"> of receiving their decision letter.</w:t>
      </w:r>
      <w:r w:rsidRPr="009B021F">
        <w:rPr>
          <w:rFonts w:ascii="Arial" w:hAnsi="Arial" w:cs="Arial"/>
        </w:rPr>
        <w:t xml:space="preserve"> </w:t>
      </w:r>
      <w:r w:rsidR="00BE6B58" w:rsidRPr="009B021F">
        <w:rPr>
          <w:rFonts w:ascii="Arial" w:hAnsi="Arial" w:cs="Arial"/>
        </w:rPr>
        <w:t>T</w:t>
      </w:r>
      <w:r w:rsidRPr="009B021F">
        <w:rPr>
          <w:rFonts w:ascii="Arial" w:hAnsi="Arial" w:cs="Arial"/>
        </w:rPr>
        <w:t>enant</w:t>
      </w:r>
      <w:r w:rsidR="00BE6B58" w:rsidRPr="009B021F">
        <w:rPr>
          <w:rFonts w:ascii="Arial" w:hAnsi="Arial" w:cs="Arial"/>
        </w:rPr>
        <w:t>s</w:t>
      </w:r>
      <w:r w:rsidRPr="009B021F">
        <w:rPr>
          <w:rFonts w:ascii="Arial" w:hAnsi="Arial" w:cs="Arial"/>
        </w:rPr>
        <w:t xml:space="preserve"> will be advised of the outcome of the review in writing </w:t>
      </w:r>
      <w:r w:rsidRPr="007362FC">
        <w:rPr>
          <w:rFonts w:ascii="Arial" w:hAnsi="Arial" w:cs="Arial"/>
          <w:b/>
          <w:bCs/>
        </w:rPr>
        <w:t>within</w:t>
      </w:r>
      <w:r w:rsidRPr="009B021F">
        <w:rPr>
          <w:rFonts w:ascii="Arial" w:hAnsi="Arial" w:cs="Arial"/>
        </w:rPr>
        <w:t xml:space="preserve"> </w:t>
      </w:r>
      <w:r w:rsidR="005672FE">
        <w:rPr>
          <w:rFonts w:ascii="Arial" w:hAnsi="Arial" w:cs="Arial"/>
        </w:rPr>
        <w:br/>
      </w:r>
      <w:r w:rsidR="005514B1" w:rsidRPr="007362FC">
        <w:rPr>
          <w:rFonts w:ascii="Arial" w:hAnsi="Arial" w:cs="Arial"/>
          <w:b/>
          <w:bCs/>
        </w:rPr>
        <w:t>28</w:t>
      </w:r>
      <w:r w:rsidRPr="007362FC">
        <w:rPr>
          <w:rFonts w:ascii="Arial" w:hAnsi="Arial" w:cs="Arial"/>
          <w:b/>
          <w:bCs/>
        </w:rPr>
        <w:t xml:space="preserve"> days</w:t>
      </w:r>
      <w:r w:rsidRPr="009B021F">
        <w:rPr>
          <w:rFonts w:ascii="Arial" w:hAnsi="Arial" w:cs="Arial"/>
        </w:rPr>
        <w:t>.</w:t>
      </w:r>
    </w:p>
    <w:p w14:paraId="7E517E59" w14:textId="43D3F2E0" w:rsidR="00130290" w:rsidRPr="007562B6" w:rsidRDefault="007562B6" w:rsidP="005672FE">
      <w:pPr>
        <w:spacing w:before="120" w:after="0"/>
        <w:ind w:left="851" w:hanging="851"/>
        <w:rPr>
          <w:rFonts w:ascii="Arial" w:hAnsi="Arial" w:cs="Arial"/>
        </w:rPr>
      </w:pPr>
      <w:r w:rsidRPr="007562B6">
        <w:rPr>
          <w:rFonts w:ascii="Arial" w:hAnsi="Arial" w:cs="Arial"/>
        </w:rPr>
        <w:t>12.</w:t>
      </w:r>
      <w:r w:rsidR="008C0428">
        <w:rPr>
          <w:rFonts w:ascii="Arial" w:hAnsi="Arial" w:cs="Arial"/>
        </w:rPr>
        <w:t>3</w:t>
      </w:r>
      <w:r w:rsidRPr="007562B6">
        <w:rPr>
          <w:rFonts w:ascii="Arial" w:hAnsi="Arial" w:cs="Arial"/>
        </w:rPr>
        <w:tab/>
      </w:r>
      <w:r w:rsidR="00130290" w:rsidRPr="007562B6">
        <w:rPr>
          <w:rFonts w:ascii="Arial" w:hAnsi="Arial" w:cs="Arial"/>
        </w:rPr>
        <w:t xml:space="preserve">If the </w:t>
      </w:r>
      <w:r w:rsidR="0020735A">
        <w:rPr>
          <w:rFonts w:ascii="Arial" w:hAnsi="Arial" w:cs="Arial"/>
        </w:rPr>
        <w:t>refus</w:t>
      </w:r>
      <w:r w:rsidR="007673EA">
        <w:rPr>
          <w:rFonts w:ascii="Arial" w:hAnsi="Arial" w:cs="Arial"/>
        </w:rPr>
        <w:t>al</w:t>
      </w:r>
      <w:r w:rsidR="0020735A">
        <w:rPr>
          <w:rFonts w:ascii="Arial" w:hAnsi="Arial" w:cs="Arial"/>
        </w:rPr>
        <w:t xml:space="preserve"> </w:t>
      </w:r>
      <w:r w:rsidR="00F84F72">
        <w:rPr>
          <w:rFonts w:ascii="Arial" w:hAnsi="Arial" w:cs="Arial"/>
        </w:rPr>
        <w:t>is upheld following</w:t>
      </w:r>
      <w:r w:rsidR="00130290" w:rsidRPr="007562B6">
        <w:rPr>
          <w:rFonts w:ascii="Arial" w:hAnsi="Arial" w:cs="Arial"/>
        </w:rPr>
        <w:t xml:space="preserve"> the review and the tenant</w:t>
      </w:r>
      <w:r w:rsidR="00BE6B58">
        <w:rPr>
          <w:rFonts w:ascii="Arial" w:hAnsi="Arial" w:cs="Arial"/>
        </w:rPr>
        <w:t xml:space="preserve"> remain</w:t>
      </w:r>
      <w:r w:rsidR="007673EA">
        <w:rPr>
          <w:rFonts w:ascii="Arial" w:hAnsi="Arial" w:cs="Arial"/>
        </w:rPr>
        <w:t>s</w:t>
      </w:r>
      <w:r w:rsidR="00BE6B58">
        <w:rPr>
          <w:rFonts w:ascii="Arial" w:hAnsi="Arial" w:cs="Arial"/>
        </w:rPr>
        <w:t xml:space="preserve"> </w:t>
      </w:r>
      <w:r w:rsidR="007673EA">
        <w:rPr>
          <w:rFonts w:ascii="Arial" w:hAnsi="Arial" w:cs="Arial"/>
        </w:rPr>
        <w:t>dis</w:t>
      </w:r>
      <w:r w:rsidR="00130290" w:rsidRPr="007562B6">
        <w:rPr>
          <w:rFonts w:ascii="Arial" w:hAnsi="Arial" w:cs="Arial"/>
        </w:rPr>
        <w:t>satisfied with the</w:t>
      </w:r>
      <w:r w:rsidRPr="007562B6">
        <w:rPr>
          <w:rFonts w:ascii="Arial" w:hAnsi="Arial" w:cs="Arial"/>
        </w:rPr>
        <w:t xml:space="preserve"> </w:t>
      </w:r>
      <w:r w:rsidR="00130290" w:rsidRPr="007562B6">
        <w:rPr>
          <w:rFonts w:ascii="Arial" w:hAnsi="Arial" w:cs="Arial"/>
        </w:rPr>
        <w:t xml:space="preserve">decision and its reasoning, they can write to the Head of Housing Services for an </w:t>
      </w:r>
      <w:r w:rsidR="00130290" w:rsidRPr="00FF1BF4">
        <w:rPr>
          <w:rFonts w:ascii="Arial" w:hAnsi="Arial" w:cs="Arial"/>
        </w:rPr>
        <w:t>appeal</w:t>
      </w:r>
      <w:r w:rsidR="00D274DA" w:rsidRPr="00FF1BF4">
        <w:rPr>
          <w:rFonts w:ascii="Arial" w:hAnsi="Arial" w:cs="Arial"/>
        </w:rPr>
        <w:t xml:space="preserve"> </w:t>
      </w:r>
      <w:r w:rsidR="00D274DA" w:rsidRPr="007362FC">
        <w:rPr>
          <w:rFonts w:ascii="Arial" w:hAnsi="Arial" w:cs="Arial"/>
          <w:b/>
          <w:bCs/>
        </w:rPr>
        <w:t>within</w:t>
      </w:r>
      <w:r w:rsidR="00D274DA" w:rsidRPr="00FF1BF4">
        <w:rPr>
          <w:rFonts w:ascii="Arial" w:hAnsi="Arial" w:cs="Arial"/>
        </w:rPr>
        <w:t xml:space="preserve"> </w:t>
      </w:r>
      <w:r w:rsidR="004405A0" w:rsidRPr="007362FC">
        <w:rPr>
          <w:rFonts w:ascii="Arial" w:hAnsi="Arial" w:cs="Arial"/>
          <w:b/>
          <w:bCs/>
        </w:rPr>
        <w:t>14 days</w:t>
      </w:r>
      <w:r w:rsidR="004405A0" w:rsidRPr="00FF1BF4">
        <w:rPr>
          <w:rFonts w:ascii="Arial" w:hAnsi="Arial" w:cs="Arial"/>
        </w:rPr>
        <w:t xml:space="preserve"> of receiving </w:t>
      </w:r>
      <w:r w:rsidR="003F23D9" w:rsidRPr="00FF1BF4">
        <w:rPr>
          <w:rFonts w:ascii="Arial" w:hAnsi="Arial" w:cs="Arial"/>
        </w:rPr>
        <w:t>their decision letter</w:t>
      </w:r>
      <w:r w:rsidR="00130290" w:rsidRPr="00FF1BF4">
        <w:rPr>
          <w:rFonts w:ascii="Arial" w:hAnsi="Arial" w:cs="Arial"/>
        </w:rPr>
        <w:t>.</w:t>
      </w:r>
      <w:r w:rsidR="00225B8C" w:rsidRPr="00FF1BF4">
        <w:rPr>
          <w:rFonts w:ascii="Arial" w:hAnsi="Arial" w:cs="Arial"/>
        </w:rPr>
        <w:t xml:space="preserve"> </w:t>
      </w:r>
      <w:r w:rsidR="00A457BB" w:rsidRPr="00FF1BF4">
        <w:rPr>
          <w:rFonts w:ascii="Arial" w:hAnsi="Arial" w:cs="Arial"/>
        </w:rPr>
        <w:t xml:space="preserve">Tenants will be advised of the outcome of the </w:t>
      </w:r>
      <w:r w:rsidR="00126ACC" w:rsidRPr="00FF1BF4">
        <w:rPr>
          <w:rFonts w:ascii="Arial" w:hAnsi="Arial" w:cs="Arial"/>
        </w:rPr>
        <w:t>appeal</w:t>
      </w:r>
      <w:r w:rsidR="00A457BB" w:rsidRPr="00FF1BF4">
        <w:rPr>
          <w:rFonts w:ascii="Arial" w:hAnsi="Arial" w:cs="Arial"/>
        </w:rPr>
        <w:t xml:space="preserve"> in writing </w:t>
      </w:r>
      <w:r w:rsidR="00A457BB" w:rsidRPr="007362FC">
        <w:rPr>
          <w:rFonts w:ascii="Arial" w:hAnsi="Arial" w:cs="Arial"/>
          <w:b/>
          <w:bCs/>
        </w:rPr>
        <w:t>within 28 days</w:t>
      </w:r>
      <w:r w:rsidR="00A457BB" w:rsidRPr="00FF1BF4">
        <w:rPr>
          <w:rFonts w:ascii="Arial" w:hAnsi="Arial" w:cs="Arial"/>
        </w:rPr>
        <w:t xml:space="preserve">. </w:t>
      </w:r>
      <w:r w:rsidR="00F84F72">
        <w:rPr>
          <w:rFonts w:ascii="Arial" w:hAnsi="Arial" w:cs="Arial"/>
        </w:rPr>
        <w:t xml:space="preserve">The outcome of the appeal will be the final decision on the application. </w:t>
      </w:r>
      <w:r w:rsidR="002336EE">
        <w:rPr>
          <w:rFonts w:ascii="Arial" w:hAnsi="Arial" w:cs="Arial"/>
        </w:rPr>
        <w:t xml:space="preserve">If the tenant still feels </w:t>
      </w:r>
      <w:r w:rsidR="002336EE" w:rsidRPr="00A82506">
        <w:rPr>
          <w:rFonts w:ascii="Arial" w:hAnsi="Arial" w:cs="Arial"/>
        </w:rPr>
        <w:t>that their application</w:t>
      </w:r>
      <w:r w:rsidR="002336EE">
        <w:rPr>
          <w:rFonts w:ascii="Arial" w:hAnsi="Arial" w:cs="Arial"/>
        </w:rPr>
        <w:t xml:space="preserve"> </w:t>
      </w:r>
      <w:r w:rsidR="00260CBE">
        <w:rPr>
          <w:rFonts w:ascii="Arial" w:hAnsi="Arial" w:cs="Arial"/>
        </w:rPr>
        <w:t>has not followed due process</w:t>
      </w:r>
      <w:r w:rsidR="002336EE">
        <w:rPr>
          <w:rFonts w:ascii="Arial" w:hAnsi="Arial" w:cs="Arial"/>
        </w:rPr>
        <w:t xml:space="preserve">, </w:t>
      </w:r>
      <w:bookmarkStart w:id="33" w:name="_Hlk135397815"/>
      <w:r w:rsidR="002336EE">
        <w:rPr>
          <w:rFonts w:ascii="Arial" w:hAnsi="Arial" w:cs="Arial"/>
        </w:rPr>
        <w:t xml:space="preserve">they will need to follow the </w:t>
      </w:r>
      <w:r w:rsidR="005E3D8C" w:rsidRPr="00E73D6E">
        <w:rPr>
          <w:rFonts w:ascii="Arial" w:hAnsi="Arial" w:cs="Arial"/>
          <w:szCs w:val="24"/>
        </w:rPr>
        <w:t>Council’s complaints process</w:t>
      </w:r>
      <w:r w:rsidR="002336EE" w:rsidRPr="00E73D6E">
        <w:rPr>
          <w:rFonts w:ascii="Arial" w:hAnsi="Arial" w:cs="Arial"/>
          <w:szCs w:val="24"/>
        </w:rPr>
        <w:t>.</w:t>
      </w:r>
      <w:bookmarkEnd w:id="33"/>
      <w:r w:rsidR="002336EE">
        <w:rPr>
          <w:rFonts w:ascii="Arial" w:hAnsi="Arial" w:cs="Arial"/>
        </w:rPr>
        <w:t xml:space="preserve"> </w:t>
      </w:r>
      <w:r w:rsidR="005E3D8C">
        <w:rPr>
          <w:rFonts w:ascii="Arial" w:hAnsi="Arial" w:cs="Arial"/>
        </w:rPr>
        <w:t xml:space="preserve">Please </w:t>
      </w:r>
      <w:r w:rsidR="00E30689">
        <w:rPr>
          <w:rFonts w:ascii="Arial" w:hAnsi="Arial" w:cs="Arial"/>
        </w:rPr>
        <w:t xml:space="preserve">refer to </w:t>
      </w:r>
      <w:bookmarkStart w:id="34" w:name="Complaints1"/>
      <w:r w:rsidR="002C7CA2">
        <w:rPr>
          <w:rFonts w:ascii="Arial" w:hAnsi="Arial" w:cs="Arial"/>
        </w:rPr>
        <w:fldChar w:fldCharType="begin"/>
      </w:r>
      <w:r w:rsidR="002C7CA2">
        <w:rPr>
          <w:rFonts w:ascii="Arial" w:hAnsi="Arial" w:cs="Arial"/>
        </w:rPr>
        <w:instrText xml:space="preserve"> HYPERLINK  \l "Complaints1a" </w:instrText>
      </w:r>
      <w:r w:rsidR="002C7CA2">
        <w:rPr>
          <w:rFonts w:ascii="Arial" w:hAnsi="Arial" w:cs="Arial"/>
        </w:rPr>
      </w:r>
      <w:r w:rsidR="002C7CA2">
        <w:rPr>
          <w:rFonts w:ascii="Arial" w:hAnsi="Arial" w:cs="Arial"/>
        </w:rPr>
        <w:fldChar w:fldCharType="separate"/>
      </w:r>
      <w:r w:rsidR="002C7CA2" w:rsidRPr="002C7CA2">
        <w:rPr>
          <w:rStyle w:val="Hyperlink"/>
          <w:rFonts w:ascii="Arial" w:hAnsi="Arial" w:cs="Arial"/>
        </w:rPr>
        <w:t>S</w:t>
      </w:r>
      <w:r w:rsidR="005E3D8C" w:rsidRPr="002C7CA2">
        <w:rPr>
          <w:rStyle w:val="Hyperlink"/>
          <w:rFonts w:ascii="Arial" w:hAnsi="Arial" w:cs="Arial"/>
        </w:rPr>
        <w:t>ection 23</w:t>
      </w:r>
      <w:bookmarkEnd w:id="34"/>
      <w:r w:rsidR="002C7CA2">
        <w:rPr>
          <w:rFonts w:ascii="Arial" w:hAnsi="Arial" w:cs="Arial"/>
        </w:rPr>
        <w:fldChar w:fldCharType="end"/>
      </w:r>
      <w:r w:rsidR="00E30689">
        <w:rPr>
          <w:rFonts w:ascii="Arial" w:hAnsi="Arial" w:cs="Arial"/>
        </w:rPr>
        <w:t>.</w:t>
      </w:r>
    </w:p>
    <w:p w14:paraId="33F78248" w14:textId="5AE13757" w:rsidR="00130290" w:rsidRDefault="007562B6" w:rsidP="005672FE">
      <w:pPr>
        <w:spacing w:before="120" w:after="0"/>
        <w:ind w:left="851" w:hanging="851"/>
        <w:rPr>
          <w:rFonts w:ascii="Arial" w:hAnsi="Arial" w:cs="Arial"/>
        </w:rPr>
      </w:pPr>
      <w:r w:rsidRPr="007562B6">
        <w:rPr>
          <w:rFonts w:ascii="Arial" w:hAnsi="Arial" w:cs="Arial"/>
        </w:rPr>
        <w:t>12.</w:t>
      </w:r>
      <w:r w:rsidR="0012307E">
        <w:rPr>
          <w:rFonts w:ascii="Arial" w:hAnsi="Arial" w:cs="Arial"/>
        </w:rPr>
        <w:t>4</w:t>
      </w:r>
      <w:r w:rsidRPr="007562B6">
        <w:rPr>
          <w:rFonts w:ascii="Arial" w:hAnsi="Arial" w:cs="Arial"/>
        </w:rPr>
        <w:tab/>
      </w:r>
      <w:r w:rsidR="00225B8C">
        <w:rPr>
          <w:rFonts w:ascii="Arial" w:hAnsi="Arial" w:cs="Arial"/>
        </w:rPr>
        <w:t xml:space="preserve">Where an external landlord </w:t>
      </w:r>
      <w:r w:rsidR="00BE6B58">
        <w:rPr>
          <w:rFonts w:ascii="Arial" w:hAnsi="Arial" w:cs="Arial"/>
        </w:rPr>
        <w:t xml:space="preserve">is involved and rejects </w:t>
      </w:r>
      <w:r w:rsidR="00130290" w:rsidRPr="007562B6">
        <w:rPr>
          <w:rFonts w:ascii="Arial" w:hAnsi="Arial" w:cs="Arial"/>
        </w:rPr>
        <w:t xml:space="preserve">the application for </w:t>
      </w:r>
      <w:r w:rsidR="00225B8C">
        <w:rPr>
          <w:rFonts w:ascii="Arial" w:hAnsi="Arial" w:cs="Arial"/>
        </w:rPr>
        <w:t>an</w:t>
      </w:r>
      <w:r w:rsidR="00130290" w:rsidRPr="007562B6">
        <w:rPr>
          <w:rFonts w:ascii="Arial" w:hAnsi="Arial" w:cs="Arial"/>
        </w:rPr>
        <w:t xml:space="preserve"> exchange</w:t>
      </w:r>
      <w:r w:rsidR="00BE6B58">
        <w:rPr>
          <w:rFonts w:ascii="Arial" w:hAnsi="Arial" w:cs="Arial"/>
        </w:rPr>
        <w:t xml:space="preserve">, </w:t>
      </w:r>
      <w:r w:rsidR="00130290" w:rsidRPr="007562B6">
        <w:rPr>
          <w:rFonts w:ascii="Arial" w:hAnsi="Arial" w:cs="Arial"/>
        </w:rPr>
        <w:t xml:space="preserve">it is </w:t>
      </w:r>
      <w:r w:rsidR="00BE6B58">
        <w:rPr>
          <w:rFonts w:ascii="Arial" w:hAnsi="Arial" w:cs="Arial"/>
        </w:rPr>
        <w:t>the responsibility of</w:t>
      </w:r>
      <w:r w:rsidR="00130290" w:rsidRPr="007562B6">
        <w:rPr>
          <w:rFonts w:ascii="Arial" w:hAnsi="Arial" w:cs="Arial"/>
        </w:rPr>
        <w:t xml:space="preserve"> </w:t>
      </w:r>
      <w:r w:rsidR="00BE6B58">
        <w:rPr>
          <w:rFonts w:ascii="Arial" w:hAnsi="Arial" w:cs="Arial"/>
        </w:rPr>
        <w:t xml:space="preserve">their </w:t>
      </w:r>
      <w:r w:rsidR="00130290" w:rsidRPr="007562B6">
        <w:rPr>
          <w:rFonts w:ascii="Arial" w:hAnsi="Arial" w:cs="Arial"/>
        </w:rPr>
        <w:t xml:space="preserve">tenant to </w:t>
      </w:r>
      <w:r w:rsidR="00BE6B58">
        <w:rPr>
          <w:rFonts w:ascii="Arial" w:hAnsi="Arial" w:cs="Arial"/>
        </w:rPr>
        <w:t xml:space="preserve">appeal the </w:t>
      </w:r>
      <w:r w:rsidR="00130290" w:rsidRPr="007562B6">
        <w:rPr>
          <w:rFonts w:ascii="Arial" w:hAnsi="Arial" w:cs="Arial"/>
        </w:rPr>
        <w:t>decision</w:t>
      </w:r>
      <w:r w:rsidR="00BE6B58">
        <w:rPr>
          <w:rFonts w:ascii="Arial" w:hAnsi="Arial" w:cs="Arial"/>
        </w:rPr>
        <w:t>.</w:t>
      </w:r>
    </w:p>
    <w:p w14:paraId="0D14ED0F" w14:textId="1875BB5E" w:rsidR="005672FE" w:rsidRDefault="005672FE" w:rsidP="005672FE">
      <w:pPr>
        <w:spacing w:before="120" w:after="0"/>
        <w:ind w:left="720" w:hanging="720"/>
        <w:rPr>
          <w:rFonts w:ascii="Arial" w:hAnsi="Arial" w:cs="Arial"/>
        </w:rPr>
      </w:pPr>
    </w:p>
    <w:p w14:paraId="77A1D4B8" w14:textId="053F32A3" w:rsidR="005672FE" w:rsidRDefault="005672FE">
      <w:pPr>
        <w:spacing w:after="0" w:line="240" w:lineRule="auto"/>
        <w:rPr>
          <w:rFonts w:ascii="Arial" w:hAnsi="Arial" w:cs="Arial"/>
        </w:rPr>
      </w:pPr>
      <w:r>
        <w:rPr>
          <w:rFonts w:ascii="Arial" w:hAnsi="Arial" w:cs="Arial"/>
        </w:rPr>
        <w:br w:type="page"/>
      </w:r>
    </w:p>
    <w:p w14:paraId="6BEE7E4C" w14:textId="4C86613E" w:rsidR="002F343C" w:rsidRPr="004C53A2" w:rsidRDefault="00F41413" w:rsidP="00C72A24">
      <w:pPr>
        <w:pStyle w:val="Heading2"/>
        <w:ind w:left="851" w:hanging="851"/>
        <w:rPr>
          <w:color w:val="4472C4" w:themeColor="accent1"/>
        </w:rPr>
      </w:pPr>
      <w:bookmarkStart w:id="35" w:name="_Toc147244784"/>
      <w:bookmarkStart w:id="36" w:name="_Toc125221942"/>
      <w:r w:rsidRPr="008F6137">
        <w:lastRenderedPageBreak/>
        <w:t>13.</w:t>
      </w:r>
      <w:r w:rsidRPr="008F6137">
        <w:tab/>
        <w:t xml:space="preserve">Gas and Electrical </w:t>
      </w:r>
      <w:r w:rsidR="002F343C" w:rsidRPr="008F6137">
        <w:t>Safety Checks</w:t>
      </w:r>
      <w:bookmarkEnd w:id="35"/>
    </w:p>
    <w:p w14:paraId="2F82F5BF" w14:textId="466BDFD9" w:rsidR="002F343C" w:rsidRPr="00F41413" w:rsidRDefault="002F343C" w:rsidP="00C72A24">
      <w:pPr>
        <w:spacing w:before="120" w:after="0"/>
        <w:rPr>
          <w:rFonts w:ascii="Arial" w:hAnsi="Arial" w:cs="Arial"/>
          <w:b/>
          <w:bCs/>
          <w:color w:val="000000" w:themeColor="text1"/>
          <w:szCs w:val="36"/>
        </w:rPr>
      </w:pPr>
      <w:r w:rsidRPr="00F41413">
        <w:rPr>
          <w:rFonts w:ascii="Arial" w:hAnsi="Arial" w:cs="Arial"/>
          <w:b/>
          <w:bCs/>
          <w:color w:val="000000" w:themeColor="text1"/>
          <w:szCs w:val="36"/>
        </w:rPr>
        <w:t>Gas Safety</w:t>
      </w:r>
    </w:p>
    <w:p w14:paraId="618ADF55" w14:textId="05EF2CD2" w:rsidR="00076667" w:rsidRDefault="00F41413"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13.1</w:t>
      </w:r>
      <w:r>
        <w:rPr>
          <w:rFonts w:ascii="Arial" w:hAnsi="Arial" w:cs="Arial"/>
          <w:color w:val="000000" w:themeColor="text1"/>
          <w:szCs w:val="36"/>
        </w:rPr>
        <w:tab/>
      </w:r>
      <w:r w:rsidR="00076667">
        <w:rPr>
          <w:rFonts w:ascii="Arial" w:hAnsi="Arial" w:cs="Arial"/>
          <w:color w:val="000000" w:themeColor="text1"/>
          <w:szCs w:val="36"/>
        </w:rPr>
        <w:t>Under the Gas Safety (Installation and Use) Regulations 1998 (GSR), SCDC</w:t>
      </w:r>
      <w:r w:rsidR="00076667" w:rsidRPr="00076667">
        <w:rPr>
          <w:rFonts w:ascii="Arial" w:hAnsi="Arial" w:cs="Arial"/>
          <w:color w:val="000000" w:themeColor="text1"/>
          <w:szCs w:val="36"/>
        </w:rPr>
        <w:t xml:space="preserve"> has a statutory duty to ensure that any </w:t>
      </w:r>
      <w:r w:rsidR="00FF3083">
        <w:rPr>
          <w:rFonts w:ascii="Arial" w:hAnsi="Arial" w:cs="Arial"/>
          <w:color w:val="000000" w:themeColor="text1"/>
          <w:szCs w:val="36"/>
        </w:rPr>
        <w:t>SCDC</w:t>
      </w:r>
      <w:r w:rsidR="00076667" w:rsidRPr="00076667">
        <w:rPr>
          <w:rFonts w:ascii="Arial" w:hAnsi="Arial" w:cs="Arial"/>
          <w:color w:val="000000" w:themeColor="text1"/>
          <w:szCs w:val="36"/>
        </w:rPr>
        <w:t xml:space="preserve"> owned gas appliances are safe to use before the incoming tenant moves in and</w:t>
      </w:r>
      <w:r w:rsidR="00076667">
        <w:rPr>
          <w:rFonts w:ascii="Arial" w:hAnsi="Arial" w:cs="Arial"/>
          <w:color w:val="000000" w:themeColor="text1"/>
          <w:szCs w:val="36"/>
        </w:rPr>
        <w:t xml:space="preserve"> that, the removal of </w:t>
      </w:r>
      <w:r w:rsidR="00076667" w:rsidRPr="00076667">
        <w:rPr>
          <w:rFonts w:ascii="Arial" w:hAnsi="Arial" w:cs="Arial"/>
          <w:color w:val="000000" w:themeColor="text1"/>
          <w:szCs w:val="36"/>
        </w:rPr>
        <w:t xml:space="preserve">any </w:t>
      </w:r>
      <w:r w:rsidR="00076667">
        <w:rPr>
          <w:rFonts w:ascii="Arial" w:hAnsi="Arial" w:cs="Arial"/>
          <w:color w:val="000000" w:themeColor="text1"/>
          <w:szCs w:val="36"/>
        </w:rPr>
        <w:t>tenant owned</w:t>
      </w:r>
      <w:r w:rsidR="00076667" w:rsidRPr="00076667">
        <w:rPr>
          <w:rFonts w:ascii="Arial" w:hAnsi="Arial" w:cs="Arial"/>
          <w:color w:val="000000" w:themeColor="text1"/>
          <w:szCs w:val="36"/>
        </w:rPr>
        <w:t xml:space="preserve"> appliances</w:t>
      </w:r>
      <w:r w:rsidR="00076667">
        <w:rPr>
          <w:rFonts w:ascii="Arial" w:hAnsi="Arial" w:cs="Arial"/>
          <w:color w:val="000000" w:themeColor="text1"/>
          <w:szCs w:val="36"/>
        </w:rPr>
        <w:t xml:space="preserve"> </w:t>
      </w:r>
      <w:r w:rsidR="00076667" w:rsidRPr="00076667">
        <w:rPr>
          <w:rFonts w:ascii="Arial" w:hAnsi="Arial" w:cs="Arial"/>
          <w:color w:val="000000" w:themeColor="text1"/>
          <w:szCs w:val="36"/>
        </w:rPr>
        <w:t xml:space="preserve">do not create unsafe </w:t>
      </w:r>
      <w:r w:rsidR="00520936" w:rsidRPr="007673EA">
        <w:rPr>
          <w:rFonts w:ascii="Arial" w:hAnsi="Arial" w:cs="Arial"/>
          <w:color w:val="000000" w:themeColor="text1"/>
          <w:szCs w:val="36"/>
        </w:rPr>
        <w:t>conditions</w:t>
      </w:r>
      <w:r w:rsidR="007673EA" w:rsidRPr="007673EA">
        <w:rPr>
          <w:rFonts w:ascii="Arial" w:hAnsi="Arial" w:cs="Arial"/>
          <w:color w:val="000000" w:themeColor="text1"/>
          <w:szCs w:val="36"/>
        </w:rPr>
        <w:t>.</w:t>
      </w:r>
      <w:r w:rsidR="00076667" w:rsidRPr="007673EA">
        <w:rPr>
          <w:rFonts w:ascii="Arial" w:hAnsi="Arial" w:cs="Arial"/>
          <w:color w:val="000000" w:themeColor="text1"/>
          <w:szCs w:val="36"/>
        </w:rPr>
        <w:t xml:space="preserve"> </w:t>
      </w:r>
      <w:r w:rsidR="00076667">
        <w:rPr>
          <w:rFonts w:ascii="Arial" w:hAnsi="Arial" w:cs="Arial"/>
          <w:color w:val="000000" w:themeColor="text1"/>
          <w:szCs w:val="36"/>
        </w:rPr>
        <w:t>SCDC will therefore</w:t>
      </w:r>
      <w:r>
        <w:rPr>
          <w:rFonts w:ascii="Arial" w:hAnsi="Arial" w:cs="Arial"/>
          <w:color w:val="000000" w:themeColor="text1"/>
          <w:szCs w:val="36"/>
        </w:rPr>
        <w:t xml:space="preserve"> undertake the following actions</w:t>
      </w:r>
      <w:r w:rsidR="000E5A1C">
        <w:rPr>
          <w:rFonts w:ascii="Arial" w:hAnsi="Arial" w:cs="Arial"/>
          <w:color w:val="000000" w:themeColor="text1"/>
          <w:szCs w:val="36"/>
        </w:rPr>
        <w:t xml:space="preserve"> which primarily deals with the visual aspects of gas safety to minimise and manage potential risks</w:t>
      </w:r>
      <w:r>
        <w:rPr>
          <w:rFonts w:ascii="Arial" w:hAnsi="Arial" w:cs="Arial"/>
          <w:color w:val="000000" w:themeColor="text1"/>
          <w:szCs w:val="36"/>
        </w:rPr>
        <w:t>:</w:t>
      </w:r>
    </w:p>
    <w:p w14:paraId="25488DAF" w14:textId="0C03EB7F" w:rsidR="004F7854" w:rsidRDefault="00F41413"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13.2</w:t>
      </w:r>
      <w:r>
        <w:rPr>
          <w:rFonts w:ascii="Arial" w:hAnsi="Arial" w:cs="Arial"/>
          <w:color w:val="000000" w:themeColor="text1"/>
          <w:szCs w:val="36"/>
        </w:rPr>
        <w:tab/>
        <w:t xml:space="preserve">SCDC </w:t>
      </w:r>
      <w:r w:rsidR="00016623">
        <w:rPr>
          <w:rFonts w:ascii="Arial" w:hAnsi="Arial" w:cs="Arial"/>
          <w:color w:val="000000" w:themeColor="text1"/>
          <w:szCs w:val="36"/>
        </w:rPr>
        <w:t xml:space="preserve">will ensure that </w:t>
      </w:r>
      <w:r w:rsidR="004F7854">
        <w:rPr>
          <w:rFonts w:ascii="Arial" w:hAnsi="Arial" w:cs="Arial"/>
          <w:color w:val="000000" w:themeColor="text1"/>
          <w:szCs w:val="36"/>
        </w:rPr>
        <w:t xml:space="preserve">all </w:t>
      </w:r>
      <w:r w:rsidR="00520936" w:rsidRPr="007673EA">
        <w:rPr>
          <w:rFonts w:ascii="Arial" w:hAnsi="Arial" w:cs="Arial"/>
          <w:color w:val="000000" w:themeColor="text1"/>
          <w:szCs w:val="36"/>
        </w:rPr>
        <w:t xml:space="preserve">Council </w:t>
      </w:r>
      <w:r>
        <w:rPr>
          <w:rFonts w:ascii="Arial" w:hAnsi="Arial" w:cs="Arial"/>
          <w:color w:val="000000" w:themeColor="text1"/>
          <w:szCs w:val="36"/>
        </w:rPr>
        <w:t>properties involved in an exchange have valid</w:t>
      </w:r>
      <w:r w:rsidR="00016623">
        <w:rPr>
          <w:rFonts w:ascii="Arial" w:hAnsi="Arial" w:cs="Arial"/>
          <w:color w:val="000000" w:themeColor="text1"/>
          <w:szCs w:val="36"/>
        </w:rPr>
        <w:t xml:space="preserve"> gas certificates, known as L</w:t>
      </w:r>
      <w:r>
        <w:rPr>
          <w:rFonts w:ascii="Arial" w:hAnsi="Arial" w:cs="Arial"/>
          <w:color w:val="000000" w:themeColor="text1"/>
          <w:szCs w:val="36"/>
        </w:rPr>
        <w:t>andlord Gas Safety Record (LGSR)</w:t>
      </w:r>
      <w:r w:rsidR="00016623">
        <w:rPr>
          <w:rFonts w:ascii="Arial" w:hAnsi="Arial" w:cs="Arial"/>
          <w:color w:val="000000" w:themeColor="text1"/>
          <w:szCs w:val="36"/>
        </w:rPr>
        <w:t>.</w:t>
      </w:r>
    </w:p>
    <w:p w14:paraId="567F1356" w14:textId="1585570A" w:rsidR="00E12470" w:rsidRDefault="00FF3083"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12307E">
        <w:rPr>
          <w:rFonts w:ascii="Arial" w:hAnsi="Arial" w:cs="Arial"/>
          <w:color w:val="000000" w:themeColor="text1"/>
          <w:szCs w:val="36"/>
        </w:rPr>
        <w:t>3</w:t>
      </w:r>
      <w:r>
        <w:rPr>
          <w:rFonts w:ascii="Arial" w:hAnsi="Arial" w:cs="Arial"/>
          <w:color w:val="000000" w:themeColor="text1"/>
          <w:szCs w:val="36"/>
        </w:rPr>
        <w:tab/>
      </w:r>
      <w:r w:rsidR="00487F2E">
        <w:rPr>
          <w:rFonts w:ascii="Arial" w:hAnsi="Arial" w:cs="Arial"/>
          <w:color w:val="000000" w:themeColor="text1"/>
          <w:szCs w:val="36"/>
        </w:rPr>
        <w:t xml:space="preserve">On the day of the exchange </w:t>
      </w:r>
      <w:r w:rsidR="00487F2E" w:rsidRPr="00487F2E">
        <w:rPr>
          <w:rFonts w:ascii="Arial" w:hAnsi="Arial" w:cs="Arial"/>
          <w:color w:val="000000" w:themeColor="text1"/>
          <w:szCs w:val="36"/>
        </w:rPr>
        <w:t xml:space="preserve">the contractor will visit the relevant properties </w:t>
      </w:r>
      <w:r w:rsidR="00487F2E">
        <w:rPr>
          <w:rFonts w:ascii="Arial" w:hAnsi="Arial" w:cs="Arial"/>
          <w:color w:val="000000" w:themeColor="text1"/>
          <w:szCs w:val="36"/>
        </w:rPr>
        <w:t xml:space="preserve">twice to </w:t>
      </w:r>
      <w:r w:rsidR="00487F2E" w:rsidRPr="00E12470">
        <w:rPr>
          <w:rFonts w:ascii="Arial" w:hAnsi="Arial" w:cs="Arial"/>
          <w:b/>
          <w:bCs/>
          <w:color w:val="000000" w:themeColor="text1"/>
          <w:szCs w:val="36"/>
        </w:rPr>
        <w:t>Cap &amp; Reinstate</w:t>
      </w:r>
      <w:r w:rsidR="00487F2E">
        <w:rPr>
          <w:rFonts w:ascii="Arial" w:hAnsi="Arial" w:cs="Arial"/>
          <w:color w:val="000000" w:themeColor="text1"/>
          <w:szCs w:val="36"/>
        </w:rPr>
        <w:t xml:space="preserve"> any gas supply. </w:t>
      </w:r>
      <w:r w:rsidR="00E12470" w:rsidRPr="00E12470">
        <w:rPr>
          <w:rFonts w:ascii="Arial" w:hAnsi="Arial" w:cs="Arial"/>
          <w:color w:val="000000" w:themeColor="text1"/>
          <w:szCs w:val="36"/>
        </w:rPr>
        <w:t>Any tenant</w:t>
      </w:r>
      <w:r w:rsidR="007673EA">
        <w:rPr>
          <w:rFonts w:ascii="Arial" w:hAnsi="Arial" w:cs="Arial"/>
          <w:color w:val="000000" w:themeColor="text1"/>
          <w:szCs w:val="36"/>
        </w:rPr>
        <w:t>’</w:t>
      </w:r>
      <w:r w:rsidR="00E12470" w:rsidRPr="00E12470">
        <w:rPr>
          <w:rFonts w:ascii="Arial" w:hAnsi="Arial" w:cs="Arial"/>
          <w:color w:val="000000" w:themeColor="text1"/>
          <w:szCs w:val="36"/>
        </w:rPr>
        <w:t>s own gas fire or cooking appliance present at</w:t>
      </w:r>
      <w:r w:rsidR="00123178">
        <w:rPr>
          <w:rFonts w:ascii="Arial" w:hAnsi="Arial" w:cs="Arial"/>
          <w:color w:val="000000" w:themeColor="text1"/>
          <w:szCs w:val="36"/>
        </w:rPr>
        <w:t xml:space="preserve"> the</w:t>
      </w:r>
      <w:r w:rsidR="00E12470" w:rsidRPr="00E12470">
        <w:rPr>
          <w:rFonts w:ascii="Arial" w:hAnsi="Arial" w:cs="Arial"/>
          <w:color w:val="000000" w:themeColor="text1"/>
          <w:szCs w:val="36"/>
        </w:rPr>
        <w:t xml:space="preserve"> time of </w:t>
      </w:r>
      <w:r w:rsidR="00E12470">
        <w:rPr>
          <w:rFonts w:ascii="Arial" w:hAnsi="Arial" w:cs="Arial"/>
          <w:color w:val="000000" w:themeColor="text1"/>
          <w:szCs w:val="36"/>
        </w:rPr>
        <w:t xml:space="preserve">contractor </w:t>
      </w:r>
      <w:r w:rsidR="00E12470" w:rsidRPr="00E12470">
        <w:rPr>
          <w:rFonts w:ascii="Arial" w:hAnsi="Arial" w:cs="Arial"/>
          <w:color w:val="000000" w:themeColor="text1"/>
          <w:szCs w:val="36"/>
        </w:rPr>
        <w:t xml:space="preserve">cap off visit, will be disconnected from the supply bayonet removed and </w:t>
      </w:r>
      <w:r w:rsidR="00123178">
        <w:rPr>
          <w:rFonts w:ascii="Arial" w:hAnsi="Arial" w:cs="Arial"/>
          <w:color w:val="000000" w:themeColor="text1"/>
          <w:szCs w:val="36"/>
        </w:rPr>
        <w:t>capped</w:t>
      </w:r>
      <w:r w:rsidR="00E12470" w:rsidRPr="00E12470">
        <w:rPr>
          <w:rFonts w:ascii="Arial" w:hAnsi="Arial" w:cs="Arial"/>
          <w:color w:val="000000" w:themeColor="text1"/>
          <w:szCs w:val="36"/>
        </w:rPr>
        <w:t xml:space="preserve"> for safety</w:t>
      </w:r>
      <w:r w:rsidR="00E12470">
        <w:rPr>
          <w:rFonts w:ascii="Arial" w:hAnsi="Arial" w:cs="Arial"/>
          <w:color w:val="000000" w:themeColor="text1"/>
          <w:szCs w:val="36"/>
        </w:rPr>
        <w:t xml:space="preserve">. </w:t>
      </w:r>
      <w:r w:rsidR="00045EB9" w:rsidRPr="00590A48">
        <w:rPr>
          <w:rFonts w:ascii="Arial" w:hAnsi="Arial" w:cs="Arial"/>
          <w:b/>
          <w:bCs/>
          <w:color w:val="000000" w:themeColor="text1"/>
          <w:szCs w:val="36"/>
        </w:rPr>
        <w:t>Exceptions will be made if both exchanging tenants have gas cookers compliant with current standards and have mutually agreed to leave these in the properties.</w:t>
      </w:r>
    </w:p>
    <w:p w14:paraId="046603D2" w14:textId="4BD46D0A" w:rsidR="00487F2E" w:rsidRPr="00487F2E" w:rsidRDefault="00045EB9"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12307E">
        <w:rPr>
          <w:rFonts w:ascii="Arial" w:hAnsi="Arial" w:cs="Arial"/>
          <w:color w:val="000000" w:themeColor="text1"/>
          <w:szCs w:val="36"/>
        </w:rPr>
        <w:t>4</w:t>
      </w:r>
      <w:r>
        <w:rPr>
          <w:rFonts w:ascii="Arial" w:hAnsi="Arial" w:cs="Arial"/>
          <w:color w:val="000000" w:themeColor="text1"/>
          <w:szCs w:val="36"/>
        </w:rPr>
        <w:tab/>
      </w:r>
      <w:r w:rsidR="00487F2E">
        <w:rPr>
          <w:rFonts w:ascii="Arial" w:hAnsi="Arial" w:cs="Arial"/>
          <w:color w:val="000000" w:themeColor="text1"/>
          <w:szCs w:val="36"/>
        </w:rPr>
        <w:t xml:space="preserve">During the </w:t>
      </w:r>
      <w:r w:rsidR="00487F2E" w:rsidRPr="00487F2E">
        <w:rPr>
          <w:rFonts w:ascii="Arial" w:hAnsi="Arial" w:cs="Arial"/>
          <w:color w:val="000000" w:themeColor="text1"/>
          <w:szCs w:val="36"/>
        </w:rPr>
        <w:t xml:space="preserve">first </w:t>
      </w:r>
      <w:r w:rsidR="0078740A">
        <w:rPr>
          <w:rFonts w:ascii="Arial" w:hAnsi="Arial" w:cs="Arial"/>
          <w:color w:val="000000" w:themeColor="text1"/>
          <w:szCs w:val="36"/>
        </w:rPr>
        <w:t>visit</w:t>
      </w:r>
      <w:r w:rsidR="00487F2E" w:rsidRPr="00487F2E">
        <w:rPr>
          <w:rFonts w:ascii="Arial" w:hAnsi="Arial" w:cs="Arial"/>
          <w:color w:val="000000" w:themeColor="text1"/>
          <w:szCs w:val="36"/>
        </w:rPr>
        <w:t xml:space="preserve"> in the morning </w:t>
      </w:r>
      <w:r w:rsidR="00487F2E">
        <w:rPr>
          <w:rFonts w:ascii="Arial" w:hAnsi="Arial" w:cs="Arial"/>
          <w:color w:val="000000" w:themeColor="text1"/>
          <w:szCs w:val="36"/>
        </w:rPr>
        <w:t>the contractor will</w:t>
      </w:r>
      <w:r w:rsidR="00487F2E" w:rsidRPr="00487F2E">
        <w:rPr>
          <w:rFonts w:ascii="Arial" w:hAnsi="Arial" w:cs="Arial"/>
          <w:color w:val="000000" w:themeColor="text1"/>
          <w:szCs w:val="36"/>
        </w:rPr>
        <w:t>:</w:t>
      </w:r>
    </w:p>
    <w:p w14:paraId="58AD51AD" w14:textId="57F04FFD" w:rsidR="00487F2E" w:rsidRPr="00487F2E" w:rsidRDefault="00487F2E" w:rsidP="00AB0349">
      <w:pPr>
        <w:pStyle w:val="ListParagraph"/>
        <w:numPr>
          <w:ilvl w:val="0"/>
          <w:numId w:val="12"/>
        </w:numPr>
        <w:spacing w:before="120" w:after="0"/>
        <w:ind w:left="1701" w:hanging="436"/>
        <w:contextualSpacing w:val="0"/>
        <w:rPr>
          <w:rFonts w:ascii="Arial" w:hAnsi="Arial" w:cs="Arial"/>
          <w:color w:val="000000" w:themeColor="text1"/>
          <w:szCs w:val="36"/>
        </w:rPr>
      </w:pPr>
      <w:r w:rsidRPr="00487F2E">
        <w:rPr>
          <w:rFonts w:ascii="Arial" w:hAnsi="Arial" w:cs="Arial"/>
          <w:color w:val="000000" w:themeColor="text1"/>
          <w:szCs w:val="36"/>
        </w:rPr>
        <w:t>Disc off the meter inlet,</w:t>
      </w:r>
    </w:p>
    <w:p w14:paraId="0C233125" w14:textId="10FC7C9C" w:rsidR="00487F2E" w:rsidRPr="00487F2E" w:rsidRDefault="00487F2E" w:rsidP="00AB0349">
      <w:pPr>
        <w:pStyle w:val="ListParagraph"/>
        <w:numPr>
          <w:ilvl w:val="0"/>
          <w:numId w:val="12"/>
        </w:numPr>
        <w:spacing w:after="0"/>
        <w:ind w:left="1701" w:hanging="437"/>
        <w:contextualSpacing w:val="0"/>
        <w:rPr>
          <w:rFonts w:ascii="Arial" w:hAnsi="Arial" w:cs="Arial"/>
          <w:color w:val="000000" w:themeColor="text1"/>
          <w:szCs w:val="36"/>
        </w:rPr>
      </w:pPr>
      <w:r w:rsidRPr="00487F2E">
        <w:rPr>
          <w:rFonts w:ascii="Arial" w:hAnsi="Arial" w:cs="Arial"/>
          <w:color w:val="000000" w:themeColor="text1"/>
          <w:szCs w:val="36"/>
        </w:rPr>
        <w:t>Disconnect any gas appliances that do not belong to SCDC,</w:t>
      </w:r>
    </w:p>
    <w:p w14:paraId="3D20FD02" w14:textId="200542F5" w:rsidR="00487F2E" w:rsidRPr="00487F2E" w:rsidRDefault="00487F2E" w:rsidP="00AB0349">
      <w:pPr>
        <w:pStyle w:val="ListParagraph"/>
        <w:numPr>
          <w:ilvl w:val="0"/>
          <w:numId w:val="12"/>
        </w:numPr>
        <w:spacing w:after="0"/>
        <w:ind w:left="1701" w:hanging="437"/>
        <w:contextualSpacing w:val="0"/>
        <w:rPr>
          <w:rFonts w:ascii="Arial" w:hAnsi="Arial" w:cs="Arial"/>
          <w:color w:val="000000" w:themeColor="text1"/>
          <w:szCs w:val="36"/>
        </w:rPr>
      </w:pPr>
      <w:r w:rsidRPr="00487F2E">
        <w:rPr>
          <w:rFonts w:ascii="Arial" w:hAnsi="Arial" w:cs="Arial"/>
          <w:color w:val="000000" w:themeColor="text1"/>
          <w:szCs w:val="36"/>
        </w:rPr>
        <w:t>Seal any disconnection points with an appropriate fitting,</w:t>
      </w:r>
    </w:p>
    <w:p w14:paraId="328BE042" w14:textId="0B265433" w:rsidR="0078740A" w:rsidRDefault="0078740A" w:rsidP="00AB0349">
      <w:pPr>
        <w:pStyle w:val="ListParagraph"/>
        <w:numPr>
          <w:ilvl w:val="0"/>
          <w:numId w:val="12"/>
        </w:numPr>
        <w:spacing w:after="0"/>
        <w:ind w:left="1701" w:hanging="437"/>
        <w:contextualSpacing w:val="0"/>
        <w:rPr>
          <w:rFonts w:ascii="Arial" w:hAnsi="Arial" w:cs="Arial"/>
          <w:color w:val="000000" w:themeColor="text1"/>
          <w:szCs w:val="36"/>
        </w:rPr>
      </w:pPr>
      <w:r>
        <w:rPr>
          <w:rFonts w:ascii="Arial" w:hAnsi="Arial" w:cs="Arial"/>
          <w:color w:val="000000" w:themeColor="text1"/>
          <w:szCs w:val="36"/>
        </w:rPr>
        <w:t>R</w:t>
      </w:r>
      <w:r w:rsidR="00487F2E" w:rsidRPr="00487F2E">
        <w:rPr>
          <w:rFonts w:ascii="Arial" w:hAnsi="Arial" w:cs="Arial"/>
          <w:color w:val="000000" w:themeColor="text1"/>
          <w:szCs w:val="36"/>
        </w:rPr>
        <w:t xml:space="preserve">emove bayonet and </w:t>
      </w:r>
      <w:r w:rsidR="00CB08E7">
        <w:rPr>
          <w:rFonts w:ascii="Arial" w:hAnsi="Arial" w:cs="Arial"/>
          <w:color w:val="000000" w:themeColor="text1"/>
          <w:szCs w:val="36"/>
        </w:rPr>
        <w:t xml:space="preserve">cap </w:t>
      </w:r>
      <w:r w:rsidR="00F02536">
        <w:rPr>
          <w:rFonts w:ascii="Arial" w:hAnsi="Arial" w:cs="Arial"/>
          <w:color w:val="000000" w:themeColor="text1"/>
          <w:szCs w:val="36"/>
        </w:rPr>
        <w:t xml:space="preserve">off </w:t>
      </w:r>
      <w:r w:rsidR="00CB08E7">
        <w:rPr>
          <w:rFonts w:ascii="Arial" w:hAnsi="Arial" w:cs="Arial"/>
          <w:color w:val="000000" w:themeColor="text1"/>
          <w:szCs w:val="36"/>
        </w:rPr>
        <w:t>if</w:t>
      </w:r>
      <w:r>
        <w:rPr>
          <w:rFonts w:ascii="Arial" w:hAnsi="Arial" w:cs="Arial"/>
          <w:color w:val="000000" w:themeColor="text1"/>
          <w:szCs w:val="36"/>
        </w:rPr>
        <w:t xml:space="preserve"> there is a gas cooker</w:t>
      </w:r>
    </w:p>
    <w:p w14:paraId="460C2429" w14:textId="5F6C83AC" w:rsidR="0078740A" w:rsidRPr="00B01DF8" w:rsidRDefault="00B01DF8" w:rsidP="00AB0349">
      <w:pPr>
        <w:pStyle w:val="ListParagraph"/>
        <w:numPr>
          <w:ilvl w:val="0"/>
          <w:numId w:val="12"/>
        </w:numPr>
        <w:spacing w:after="0"/>
        <w:ind w:left="1701" w:hanging="437"/>
        <w:contextualSpacing w:val="0"/>
        <w:rPr>
          <w:rFonts w:ascii="Arial" w:hAnsi="Arial" w:cs="Arial"/>
          <w:color w:val="000000" w:themeColor="text1"/>
          <w:szCs w:val="36"/>
        </w:rPr>
      </w:pPr>
      <w:r>
        <w:rPr>
          <w:rFonts w:ascii="Arial" w:hAnsi="Arial" w:cs="Arial"/>
          <w:color w:val="000000" w:themeColor="text1"/>
          <w:szCs w:val="36"/>
        </w:rPr>
        <w:t xml:space="preserve">Cut back pipework to prevent fire being </w:t>
      </w:r>
      <w:r w:rsidR="00590A48">
        <w:rPr>
          <w:rFonts w:ascii="Arial" w:hAnsi="Arial" w:cs="Arial"/>
          <w:color w:val="000000" w:themeColor="text1"/>
          <w:szCs w:val="36"/>
        </w:rPr>
        <w:t>connected if</w:t>
      </w:r>
      <w:r>
        <w:rPr>
          <w:rFonts w:ascii="Arial" w:hAnsi="Arial" w:cs="Arial"/>
          <w:color w:val="000000" w:themeColor="text1"/>
          <w:szCs w:val="36"/>
        </w:rPr>
        <w:t xml:space="preserve"> tenant has own gas fire</w:t>
      </w:r>
    </w:p>
    <w:p w14:paraId="04456EA5" w14:textId="271BC272" w:rsidR="00B01DF8" w:rsidRDefault="00045EB9"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487F2E" w:rsidRPr="00487F2E">
        <w:rPr>
          <w:rFonts w:ascii="Arial" w:hAnsi="Arial" w:cs="Arial"/>
          <w:color w:val="000000" w:themeColor="text1"/>
          <w:szCs w:val="36"/>
        </w:rPr>
        <w:t>.</w:t>
      </w:r>
      <w:r w:rsidR="0012307E">
        <w:rPr>
          <w:rFonts w:ascii="Arial" w:hAnsi="Arial" w:cs="Arial"/>
          <w:color w:val="000000" w:themeColor="text1"/>
          <w:szCs w:val="36"/>
        </w:rPr>
        <w:t>5</w:t>
      </w:r>
      <w:r w:rsidR="00C72A24">
        <w:rPr>
          <w:rFonts w:ascii="Arial" w:hAnsi="Arial" w:cs="Arial"/>
          <w:color w:val="000000" w:themeColor="text1"/>
          <w:szCs w:val="36"/>
        </w:rPr>
        <w:tab/>
      </w:r>
      <w:r w:rsidR="00487F2E" w:rsidRPr="00487F2E">
        <w:rPr>
          <w:rFonts w:ascii="Arial" w:hAnsi="Arial" w:cs="Arial"/>
          <w:color w:val="000000" w:themeColor="text1"/>
          <w:szCs w:val="36"/>
        </w:rPr>
        <w:t xml:space="preserve">The contractor will agree a time slot with both tenants for a </w:t>
      </w:r>
      <w:r w:rsidR="0078740A">
        <w:rPr>
          <w:rFonts w:ascii="Arial" w:hAnsi="Arial" w:cs="Arial"/>
          <w:color w:val="000000" w:themeColor="text1"/>
          <w:szCs w:val="36"/>
        </w:rPr>
        <w:t xml:space="preserve">second </w:t>
      </w:r>
      <w:r w:rsidR="00487F2E" w:rsidRPr="00487F2E">
        <w:rPr>
          <w:rFonts w:ascii="Arial" w:hAnsi="Arial" w:cs="Arial"/>
          <w:color w:val="000000" w:themeColor="text1"/>
          <w:szCs w:val="36"/>
        </w:rPr>
        <w:t xml:space="preserve">visit later </w:t>
      </w:r>
      <w:r w:rsidR="00487F2E">
        <w:rPr>
          <w:rFonts w:ascii="Arial" w:hAnsi="Arial" w:cs="Arial"/>
          <w:color w:val="000000" w:themeColor="text1"/>
          <w:szCs w:val="36"/>
        </w:rPr>
        <w:t>o</w:t>
      </w:r>
      <w:r w:rsidR="00487F2E" w:rsidRPr="00487F2E">
        <w:rPr>
          <w:rFonts w:ascii="Arial" w:hAnsi="Arial" w:cs="Arial"/>
          <w:color w:val="000000" w:themeColor="text1"/>
          <w:szCs w:val="36"/>
        </w:rPr>
        <w:t>n the same</w:t>
      </w:r>
      <w:r w:rsidR="00487F2E">
        <w:rPr>
          <w:rFonts w:ascii="Arial" w:hAnsi="Arial" w:cs="Arial"/>
          <w:color w:val="000000" w:themeColor="text1"/>
          <w:szCs w:val="36"/>
        </w:rPr>
        <w:t xml:space="preserve"> </w:t>
      </w:r>
      <w:r w:rsidR="00487F2E" w:rsidRPr="00487F2E">
        <w:rPr>
          <w:rFonts w:ascii="Arial" w:hAnsi="Arial" w:cs="Arial"/>
          <w:color w:val="000000" w:themeColor="text1"/>
          <w:szCs w:val="36"/>
        </w:rPr>
        <w:t>day to commission the gas installations at their new property</w:t>
      </w:r>
      <w:r w:rsidR="00487F2E">
        <w:rPr>
          <w:rFonts w:ascii="Arial" w:hAnsi="Arial" w:cs="Arial"/>
          <w:color w:val="000000" w:themeColor="text1"/>
          <w:szCs w:val="36"/>
        </w:rPr>
        <w:t xml:space="preserve">. </w:t>
      </w:r>
      <w:r w:rsidR="00487F2E" w:rsidRPr="007673EA">
        <w:rPr>
          <w:rFonts w:ascii="Arial" w:hAnsi="Arial" w:cs="Arial"/>
          <w:color w:val="000000" w:themeColor="text1"/>
          <w:szCs w:val="36"/>
        </w:rPr>
        <w:t>Upon the re-visit later in the day</w:t>
      </w:r>
      <w:r w:rsidR="00487F2E" w:rsidRPr="00487F2E">
        <w:rPr>
          <w:rFonts w:ascii="Arial" w:hAnsi="Arial" w:cs="Arial"/>
          <w:color w:val="000000" w:themeColor="text1"/>
          <w:szCs w:val="36"/>
        </w:rPr>
        <w:t xml:space="preserve"> the contractor will:</w:t>
      </w:r>
    </w:p>
    <w:p w14:paraId="52F09130" w14:textId="5D0385C7" w:rsidR="00487F2E" w:rsidRPr="007E4734" w:rsidRDefault="00487F2E" w:rsidP="00AB0349">
      <w:pPr>
        <w:pStyle w:val="ListParagraph"/>
        <w:numPr>
          <w:ilvl w:val="0"/>
          <w:numId w:val="13"/>
        </w:numPr>
        <w:spacing w:before="120" w:after="0"/>
        <w:ind w:left="1701" w:hanging="425"/>
        <w:contextualSpacing w:val="0"/>
        <w:rPr>
          <w:rFonts w:ascii="Arial" w:hAnsi="Arial" w:cs="Arial"/>
          <w:color w:val="000000" w:themeColor="text1"/>
          <w:szCs w:val="36"/>
        </w:rPr>
      </w:pPr>
      <w:r w:rsidRPr="007E4734">
        <w:rPr>
          <w:rFonts w:ascii="Arial" w:hAnsi="Arial" w:cs="Arial"/>
          <w:color w:val="000000" w:themeColor="text1"/>
          <w:szCs w:val="36"/>
        </w:rPr>
        <w:t xml:space="preserve">Remove </w:t>
      </w:r>
      <w:r w:rsidR="007673EA">
        <w:rPr>
          <w:rFonts w:ascii="Arial" w:hAnsi="Arial" w:cs="Arial"/>
          <w:color w:val="000000" w:themeColor="text1"/>
          <w:szCs w:val="36"/>
        </w:rPr>
        <w:t xml:space="preserve">the </w:t>
      </w:r>
      <w:r w:rsidRPr="007E4734">
        <w:rPr>
          <w:rFonts w:ascii="Arial" w:hAnsi="Arial" w:cs="Arial"/>
          <w:color w:val="000000" w:themeColor="text1"/>
          <w:szCs w:val="36"/>
        </w:rPr>
        <w:t>disc from meter inlet</w:t>
      </w:r>
      <w:r w:rsidR="00B01DF8">
        <w:rPr>
          <w:rFonts w:ascii="Arial" w:hAnsi="Arial" w:cs="Arial"/>
          <w:color w:val="000000" w:themeColor="text1"/>
          <w:szCs w:val="36"/>
        </w:rPr>
        <w:t>;</w:t>
      </w:r>
      <w:r w:rsidR="00123178">
        <w:rPr>
          <w:rFonts w:ascii="Arial" w:hAnsi="Arial" w:cs="Arial"/>
          <w:color w:val="000000" w:themeColor="text1"/>
          <w:szCs w:val="36"/>
        </w:rPr>
        <w:t xml:space="preserve"> and</w:t>
      </w:r>
    </w:p>
    <w:p w14:paraId="753D1C61" w14:textId="05D93DA7" w:rsidR="00487F2E" w:rsidRDefault="00487F2E" w:rsidP="00AB0349">
      <w:pPr>
        <w:pStyle w:val="ListParagraph"/>
        <w:numPr>
          <w:ilvl w:val="0"/>
          <w:numId w:val="13"/>
        </w:numPr>
        <w:spacing w:after="0"/>
        <w:ind w:left="1701" w:hanging="425"/>
        <w:contextualSpacing w:val="0"/>
        <w:rPr>
          <w:rFonts w:ascii="Arial" w:hAnsi="Arial" w:cs="Arial"/>
          <w:color w:val="000000" w:themeColor="text1"/>
          <w:szCs w:val="36"/>
        </w:rPr>
      </w:pPr>
      <w:r w:rsidRPr="007E4734">
        <w:rPr>
          <w:rFonts w:ascii="Arial" w:hAnsi="Arial" w:cs="Arial"/>
          <w:color w:val="000000" w:themeColor="text1"/>
          <w:szCs w:val="36"/>
        </w:rPr>
        <w:t>Carry out a tightness test of the installation</w:t>
      </w:r>
      <w:r w:rsidR="00B01DF8">
        <w:rPr>
          <w:rFonts w:ascii="Arial" w:hAnsi="Arial" w:cs="Arial"/>
          <w:color w:val="000000" w:themeColor="text1"/>
          <w:szCs w:val="36"/>
        </w:rPr>
        <w:t>.</w:t>
      </w:r>
    </w:p>
    <w:p w14:paraId="43F12E20" w14:textId="29B04BD8" w:rsidR="007E4734" w:rsidRDefault="00045EB9"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12307E">
        <w:rPr>
          <w:rFonts w:ascii="Arial" w:hAnsi="Arial" w:cs="Arial"/>
          <w:color w:val="000000" w:themeColor="text1"/>
          <w:szCs w:val="36"/>
        </w:rPr>
        <w:t>6</w:t>
      </w:r>
      <w:r w:rsidR="007E4734">
        <w:rPr>
          <w:rFonts w:ascii="Arial" w:hAnsi="Arial" w:cs="Arial"/>
          <w:color w:val="000000" w:themeColor="text1"/>
          <w:szCs w:val="36"/>
        </w:rPr>
        <w:tab/>
      </w:r>
      <w:r w:rsidR="007E4734" w:rsidRPr="00FF3083">
        <w:rPr>
          <w:rFonts w:ascii="Arial" w:hAnsi="Arial" w:cs="Arial"/>
          <w:color w:val="000000" w:themeColor="text1"/>
          <w:szCs w:val="36"/>
        </w:rPr>
        <w:t xml:space="preserve">Where </w:t>
      </w:r>
      <w:r w:rsidR="00733F5D">
        <w:rPr>
          <w:rFonts w:ascii="Arial" w:hAnsi="Arial" w:cs="Arial"/>
          <w:color w:val="000000" w:themeColor="text1"/>
          <w:szCs w:val="36"/>
        </w:rPr>
        <w:t xml:space="preserve">tenants agree to </w:t>
      </w:r>
      <w:r w:rsidR="007E4734" w:rsidRPr="00FF3083">
        <w:rPr>
          <w:rFonts w:ascii="Arial" w:hAnsi="Arial" w:cs="Arial"/>
          <w:color w:val="000000" w:themeColor="text1"/>
          <w:szCs w:val="36"/>
        </w:rPr>
        <w:t xml:space="preserve">exchange over a weekend </w:t>
      </w:r>
      <w:r w:rsidR="007E4734" w:rsidRPr="007673EA">
        <w:rPr>
          <w:rFonts w:ascii="Arial" w:hAnsi="Arial" w:cs="Arial"/>
          <w:color w:val="000000" w:themeColor="text1"/>
          <w:szCs w:val="36"/>
        </w:rPr>
        <w:t>in</w:t>
      </w:r>
      <w:r w:rsidR="00520936">
        <w:rPr>
          <w:rFonts w:ascii="Arial" w:hAnsi="Arial" w:cs="Arial"/>
          <w:color w:val="000000" w:themeColor="text1"/>
          <w:szCs w:val="36"/>
        </w:rPr>
        <w:t xml:space="preserve"> </w:t>
      </w:r>
      <w:r w:rsidR="007E4734" w:rsidRPr="00FF3083">
        <w:rPr>
          <w:rFonts w:ascii="Arial" w:hAnsi="Arial" w:cs="Arial"/>
          <w:color w:val="000000" w:themeColor="text1"/>
          <w:szCs w:val="36"/>
        </w:rPr>
        <w:t>winter months</w:t>
      </w:r>
      <w:r w:rsidR="00733F5D">
        <w:rPr>
          <w:rFonts w:ascii="Arial" w:hAnsi="Arial" w:cs="Arial"/>
          <w:color w:val="000000" w:themeColor="text1"/>
          <w:szCs w:val="36"/>
        </w:rPr>
        <w:t xml:space="preserve">, </w:t>
      </w:r>
      <w:r w:rsidR="007E4734" w:rsidRPr="00520936">
        <w:rPr>
          <w:rFonts w:ascii="Arial" w:hAnsi="Arial" w:cs="Arial"/>
          <w:szCs w:val="24"/>
        </w:rPr>
        <w:t xml:space="preserve">gas </w:t>
      </w:r>
      <w:r w:rsidR="00733F5D" w:rsidRPr="00520936">
        <w:rPr>
          <w:rFonts w:ascii="Arial" w:hAnsi="Arial" w:cs="Arial"/>
          <w:szCs w:val="24"/>
        </w:rPr>
        <w:t xml:space="preserve">will be </w:t>
      </w:r>
      <w:r w:rsidR="007E4734" w:rsidRPr="00520936">
        <w:rPr>
          <w:rFonts w:ascii="Arial" w:hAnsi="Arial" w:cs="Arial"/>
          <w:szCs w:val="24"/>
        </w:rPr>
        <w:t>capped on a Friday and reinstate</w:t>
      </w:r>
      <w:r w:rsidR="00733F5D" w:rsidRPr="00520936">
        <w:rPr>
          <w:rFonts w:ascii="Arial" w:hAnsi="Arial" w:cs="Arial"/>
          <w:szCs w:val="24"/>
        </w:rPr>
        <w:t xml:space="preserve">d on </w:t>
      </w:r>
      <w:r w:rsidR="007E4734" w:rsidRPr="00520936">
        <w:rPr>
          <w:rFonts w:ascii="Arial" w:hAnsi="Arial" w:cs="Arial"/>
          <w:szCs w:val="24"/>
        </w:rPr>
        <w:t>a Monday</w:t>
      </w:r>
      <w:r w:rsidR="00733F5D" w:rsidRPr="00520936">
        <w:rPr>
          <w:rFonts w:ascii="Arial" w:hAnsi="Arial" w:cs="Arial"/>
          <w:szCs w:val="24"/>
        </w:rPr>
        <w:t xml:space="preserve"> as usual.</w:t>
      </w:r>
      <w:r w:rsidR="00733F5D">
        <w:rPr>
          <w:rFonts w:ascii="Arial" w:hAnsi="Arial" w:cs="Arial"/>
          <w:sz w:val="22"/>
        </w:rPr>
        <w:t xml:space="preserve"> T</w:t>
      </w:r>
      <w:r w:rsidR="007E4734" w:rsidRPr="00FF3083">
        <w:rPr>
          <w:rFonts w:ascii="Arial" w:hAnsi="Arial" w:cs="Arial"/>
          <w:color w:val="000000" w:themeColor="text1"/>
          <w:szCs w:val="36"/>
        </w:rPr>
        <w:t>emporary electric heater</w:t>
      </w:r>
      <w:r w:rsidR="00B01DF8">
        <w:rPr>
          <w:rFonts w:ascii="Arial" w:hAnsi="Arial" w:cs="Arial"/>
          <w:color w:val="000000" w:themeColor="text1"/>
          <w:szCs w:val="36"/>
        </w:rPr>
        <w:t>(</w:t>
      </w:r>
      <w:r w:rsidR="007E4734" w:rsidRPr="00FF3083">
        <w:rPr>
          <w:rFonts w:ascii="Arial" w:hAnsi="Arial" w:cs="Arial"/>
          <w:color w:val="000000" w:themeColor="text1"/>
          <w:szCs w:val="36"/>
        </w:rPr>
        <w:t>s</w:t>
      </w:r>
      <w:r w:rsidR="00B01DF8">
        <w:rPr>
          <w:rFonts w:ascii="Arial" w:hAnsi="Arial" w:cs="Arial"/>
          <w:color w:val="000000" w:themeColor="text1"/>
          <w:szCs w:val="36"/>
        </w:rPr>
        <w:t>)</w:t>
      </w:r>
      <w:r w:rsidR="007E4734">
        <w:rPr>
          <w:rFonts w:ascii="Arial" w:hAnsi="Arial" w:cs="Arial"/>
          <w:color w:val="000000" w:themeColor="text1"/>
          <w:szCs w:val="36"/>
        </w:rPr>
        <w:t xml:space="preserve"> will be provided</w:t>
      </w:r>
      <w:r w:rsidR="007E4734" w:rsidRPr="00FF3083">
        <w:rPr>
          <w:rFonts w:ascii="Arial" w:hAnsi="Arial" w:cs="Arial"/>
          <w:color w:val="000000" w:themeColor="text1"/>
          <w:szCs w:val="36"/>
        </w:rPr>
        <w:t xml:space="preserve"> at</w:t>
      </w:r>
      <w:r w:rsidR="007E4734">
        <w:rPr>
          <w:rFonts w:ascii="Arial" w:hAnsi="Arial" w:cs="Arial"/>
          <w:color w:val="000000" w:themeColor="text1"/>
          <w:szCs w:val="36"/>
        </w:rPr>
        <w:t xml:space="preserve"> the</w:t>
      </w:r>
      <w:r w:rsidR="007E4734" w:rsidRPr="00FF3083">
        <w:rPr>
          <w:rFonts w:ascii="Arial" w:hAnsi="Arial" w:cs="Arial"/>
          <w:color w:val="000000" w:themeColor="text1"/>
          <w:szCs w:val="36"/>
        </w:rPr>
        <w:t xml:space="preserve"> time of </w:t>
      </w:r>
      <w:r w:rsidR="007673EA">
        <w:rPr>
          <w:rFonts w:ascii="Arial" w:hAnsi="Arial" w:cs="Arial"/>
          <w:color w:val="000000" w:themeColor="text1"/>
          <w:szCs w:val="36"/>
        </w:rPr>
        <w:t xml:space="preserve">the </w:t>
      </w:r>
      <w:r w:rsidR="007E4734" w:rsidRPr="00FF3083">
        <w:rPr>
          <w:rFonts w:ascii="Arial" w:hAnsi="Arial" w:cs="Arial"/>
          <w:color w:val="000000" w:themeColor="text1"/>
          <w:szCs w:val="36"/>
        </w:rPr>
        <w:t xml:space="preserve">cap off </w:t>
      </w:r>
      <w:r w:rsidR="007E4734">
        <w:rPr>
          <w:rFonts w:ascii="Arial" w:hAnsi="Arial" w:cs="Arial"/>
          <w:color w:val="000000" w:themeColor="text1"/>
          <w:szCs w:val="36"/>
        </w:rPr>
        <w:t xml:space="preserve">and will be collected </w:t>
      </w:r>
      <w:r w:rsidR="007E4734" w:rsidRPr="00FF3083">
        <w:rPr>
          <w:rFonts w:ascii="Arial" w:hAnsi="Arial" w:cs="Arial"/>
          <w:color w:val="000000" w:themeColor="text1"/>
          <w:szCs w:val="36"/>
        </w:rPr>
        <w:t>upon reinstate of gas supply.</w:t>
      </w:r>
    </w:p>
    <w:p w14:paraId="24A2B2DB" w14:textId="4E339917" w:rsidR="00733F5D" w:rsidRPr="00733F5D" w:rsidRDefault="00733F5D"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lastRenderedPageBreak/>
        <w:t>13.</w:t>
      </w:r>
      <w:r w:rsidR="0012307E">
        <w:rPr>
          <w:rFonts w:ascii="Arial" w:hAnsi="Arial" w:cs="Arial"/>
          <w:color w:val="000000" w:themeColor="text1"/>
          <w:szCs w:val="36"/>
        </w:rPr>
        <w:t>7</w:t>
      </w:r>
      <w:r>
        <w:rPr>
          <w:rFonts w:ascii="Arial" w:hAnsi="Arial" w:cs="Arial"/>
          <w:color w:val="000000" w:themeColor="text1"/>
          <w:szCs w:val="36"/>
        </w:rPr>
        <w:tab/>
      </w:r>
      <w:r w:rsidRPr="00733F5D">
        <w:rPr>
          <w:rFonts w:ascii="Arial" w:hAnsi="Arial" w:cs="Arial"/>
          <w:color w:val="000000" w:themeColor="text1"/>
          <w:szCs w:val="36"/>
        </w:rPr>
        <w:t xml:space="preserve">It is the responsibility of the incoming tenant to instruct and pay for a Gas Safe Registered engineer to connect, test and certify any gas </w:t>
      </w:r>
      <w:r>
        <w:rPr>
          <w:rFonts w:ascii="Arial" w:hAnsi="Arial" w:cs="Arial"/>
          <w:color w:val="000000" w:themeColor="text1"/>
          <w:szCs w:val="36"/>
        </w:rPr>
        <w:t xml:space="preserve">for </w:t>
      </w:r>
      <w:r w:rsidRPr="00733F5D">
        <w:rPr>
          <w:rFonts w:ascii="Arial" w:hAnsi="Arial" w:cs="Arial"/>
          <w:color w:val="000000" w:themeColor="text1"/>
          <w:szCs w:val="36"/>
        </w:rPr>
        <w:t>both new or used cooker installation</w:t>
      </w:r>
      <w:r w:rsidR="006F11A3">
        <w:rPr>
          <w:rFonts w:ascii="Arial" w:hAnsi="Arial" w:cs="Arial"/>
          <w:color w:val="000000" w:themeColor="text1"/>
          <w:szCs w:val="36"/>
        </w:rPr>
        <w:t xml:space="preserve"> </w:t>
      </w:r>
      <w:r w:rsidRPr="00733F5D">
        <w:rPr>
          <w:rFonts w:ascii="Arial" w:hAnsi="Arial" w:cs="Arial"/>
          <w:color w:val="000000" w:themeColor="text1"/>
          <w:szCs w:val="36"/>
        </w:rPr>
        <w:t>(includ</w:t>
      </w:r>
      <w:r w:rsidR="006F11A3">
        <w:rPr>
          <w:rFonts w:ascii="Arial" w:hAnsi="Arial" w:cs="Arial"/>
          <w:color w:val="000000" w:themeColor="text1"/>
          <w:szCs w:val="36"/>
        </w:rPr>
        <w:t>ing</w:t>
      </w:r>
      <w:r w:rsidRPr="00733F5D">
        <w:rPr>
          <w:rFonts w:ascii="Arial" w:hAnsi="Arial" w:cs="Arial"/>
          <w:color w:val="000000" w:themeColor="text1"/>
          <w:szCs w:val="36"/>
        </w:rPr>
        <w:t xml:space="preserve"> any necessary pipework alterations)</w:t>
      </w:r>
      <w:r w:rsidR="006F11A3">
        <w:rPr>
          <w:rFonts w:ascii="Arial" w:hAnsi="Arial" w:cs="Arial"/>
          <w:color w:val="000000" w:themeColor="text1"/>
          <w:szCs w:val="36"/>
        </w:rPr>
        <w:t>.</w:t>
      </w:r>
      <w:r w:rsidRPr="00733F5D">
        <w:rPr>
          <w:rFonts w:ascii="Arial" w:hAnsi="Arial" w:cs="Arial"/>
          <w:color w:val="000000" w:themeColor="text1"/>
          <w:szCs w:val="36"/>
        </w:rPr>
        <w:t xml:space="preserve"> Or make arrangements to have a qualified electrician to connect an electric cooking appliance</w:t>
      </w:r>
      <w:r w:rsidR="00123178">
        <w:rPr>
          <w:rFonts w:ascii="Arial" w:hAnsi="Arial" w:cs="Arial"/>
          <w:color w:val="000000" w:themeColor="text1"/>
          <w:szCs w:val="36"/>
        </w:rPr>
        <w:t>.</w:t>
      </w:r>
    </w:p>
    <w:p w14:paraId="6E181FEF" w14:textId="00DFAB6B" w:rsidR="00733F5D" w:rsidRDefault="00733F5D"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12307E">
        <w:rPr>
          <w:rFonts w:ascii="Arial" w:hAnsi="Arial" w:cs="Arial"/>
          <w:color w:val="000000" w:themeColor="text1"/>
          <w:szCs w:val="36"/>
        </w:rPr>
        <w:t>8</w:t>
      </w:r>
      <w:r>
        <w:rPr>
          <w:rFonts w:ascii="Arial" w:hAnsi="Arial" w:cs="Arial"/>
          <w:color w:val="000000" w:themeColor="text1"/>
          <w:szCs w:val="36"/>
        </w:rPr>
        <w:tab/>
      </w:r>
      <w:r w:rsidRPr="00733F5D">
        <w:rPr>
          <w:rFonts w:ascii="Arial" w:hAnsi="Arial" w:cs="Arial"/>
          <w:color w:val="000000" w:themeColor="text1"/>
          <w:szCs w:val="36"/>
        </w:rPr>
        <w:t>If there is no live gas cooker point or connection present</w:t>
      </w:r>
      <w:r w:rsidR="00123178">
        <w:rPr>
          <w:rFonts w:ascii="Arial" w:hAnsi="Arial" w:cs="Arial"/>
          <w:color w:val="000000" w:themeColor="text1"/>
          <w:szCs w:val="36"/>
        </w:rPr>
        <w:t>,</w:t>
      </w:r>
      <w:r w:rsidRPr="00733F5D">
        <w:rPr>
          <w:rFonts w:ascii="Arial" w:hAnsi="Arial" w:cs="Arial"/>
          <w:color w:val="000000" w:themeColor="text1"/>
          <w:szCs w:val="36"/>
        </w:rPr>
        <w:t xml:space="preserve"> it is the responsibility of the incoming tenant to appoint a Gas Safe Registered engineer to supply and fit any necessary pipework and appropriate fittings to facilitate the safe cooker installation and provide certificate upon completion.</w:t>
      </w:r>
      <w:r w:rsidR="00F04A28">
        <w:rPr>
          <w:rFonts w:ascii="Arial" w:hAnsi="Arial" w:cs="Arial"/>
          <w:color w:val="000000" w:themeColor="text1"/>
          <w:szCs w:val="36"/>
        </w:rPr>
        <w:t xml:space="preserve"> The tenant will be responsible for paying the costs.</w:t>
      </w:r>
    </w:p>
    <w:p w14:paraId="22718CBB" w14:textId="1D3B7B46" w:rsidR="00733F5D" w:rsidRDefault="006F11A3"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75487B">
        <w:rPr>
          <w:rFonts w:ascii="Arial" w:hAnsi="Arial" w:cs="Arial"/>
          <w:color w:val="000000" w:themeColor="text1"/>
          <w:szCs w:val="36"/>
        </w:rPr>
        <w:t>9</w:t>
      </w:r>
      <w:r w:rsidR="00C72A24">
        <w:rPr>
          <w:rFonts w:ascii="Arial" w:hAnsi="Arial" w:cs="Arial"/>
          <w:color w:val="000000" w:themeColor="text1"/>
          <w:szCs w:val="36"/>
        </w:rPr>
        <w:tab/>
      </w:r>
      <w:r w:rsidR="00733F5D" w:rsidRPr="00733F5D">
        <w:rPr>
          <w:rFonts w:ascii="Arial" w:hAnsi="Arial" w:cs="Arial"/>
          <w:color w:val="000000" w:themeColor="text1"/>
          <w:szCs w:val="36"/>
        </w:rPr>
        <w:t xml:space="preserve">Where </w:t>
      </w:r>
      <w:r w:rsidR="00C72A24">
        <w:rPr>
          <w:rFonts w:ascii="Arial" w:hAnsi="Arial" w:cs="Arial"/>
          <w:color w:val="000000" w:themeColor="text1"/>
          <w:szCs w:val="36"/>
        </w:rPr>
        <w:t xml:space="preserve">a </w:t>
      </w:r>
      <w:r w:rsidR="00733F5D" w:rsidRPr="00733F5D">
        <w:rPr>
          <w:rFonts w:ascii="Arial" w:hAnsi="Arial" w:cs="Arial"/>
          <w:color w:val="000000" w:themeColor="text1"/>
          <w:szCs w:val="36"/>
        </w:rPr>
        <w:t xml:space="preserve">tenant has a gas appliance </w:t>
      </w:r>
      <w:r w:rsidR="00C72A24" w:rsidRPr="00733F5D">
        <w:rPr>
          <w:rFonts w:ascii="Arial" w:hAnsi="Arial" w:cs="Arial"/>
          <w:color w:val="000000" w:themeColor="text1"/>
          <w:szCs w:val="36"/>
        </w:rPr>
        <w:t>connected,</w:t>
      </w:r>
      <w:r w:rsidR="00733F5D" w:rsidRPr="00733F5D">
        <w:rPr>
          <w:rFonts w:ascii="Arial" w:hAnsi="Arial" w:cs="Arial"/>
          <w:color w:val="000000" w:themeColor="text1"/>
          <w:szCs w:val="36"/>
        </w:rPr>
        <w:t xml:space="preserve"> they must provide the Council with a copy of an Installation certificate generated by a Gas Safe Registered engineer.</w:t>
      </w:r>
    </w:p>
    <w:p w14:paraId="4F2CF602" w14:textId="0DF4F304" w:rsidR="004B6F6F" w:rsidRDefault="004B6F6F"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13.1</w:t>
      </w:r>
      <w:r w:rsidR="0075487B">
        <w:rPr>
          <w:rFonts w:ascii="Arial" w:hAnsi="Arial" w:cs="Arial"/>
          <w:color w:val="000000" w:themeColor="text1"/>
          <w:szCs w:val="36"/>
        </w:rPr>
        <w:t>0</w:t>
      </w:r>
      <w:r>
        <w:rPr>
          <w:rFonts w:ascii="Arial" w:hAnsi="Arial" w:cs="Arial"/>
          <w:color w:val="000000" w:themeColor="text1"/>
          <w:szCs w:val="36"/>
        </w:rPr>
        <w:tab/>
      </w:r>
      <w:r w:rsidR="00B81043">
        <w:rPr>
          <w:rFonts w:ascii="Arial" w:hAnsi="Arial" w:cs="Arial"/>
          <w:color w:val="000000" w:themeColor="text1"/>
          <w:szCs w:val="36"/>
        </w:rPr>
        <w:t xml:space="preserve">Please refer to </w:t>
      </w:r>
      <w:hyperlink w:anchor="App05A" w:history="1">
        <w:r w:rsidR="00B81043" w:rsidRPr="002F70EB">
          <w:rPr>
            <w:rStyle w:val="Hyperlink"/>
            <w:rFonts w:ascii="Arial" w:hAnsi="Arial" w:cs="Arial"/>
            <w:szCs w:val="36"/>
          </w:rPr>
          <w:t>Appendix 05: Gas Safety Check Process</w:t>
        </w:r>
      </w:hyperlink>
      <w:r w:rsidR="00B81043">
        <w:rPr>
          <w:rFonts w:ascii="Arial" w:hAnsi="Arial" w:cs="Arial"/>
          <w:color w:val="000000" w:themeColor="text1"/>
          <w:szCs w:val="36"/>
        </w:rPr>
        <w:t xml:space="preserve"> </w:t>
      </w:r>
      <w:r w:rsidR="002F70EB">
        <w:rPr>
          <w:rFonts w:ascii="Arial" w:hAnsi="Arial" w:cs="Arial"/>
          <w:color w:val="000000" w:themeColor="text1"/>
          <w:szCs w:val="36"/>
        </w:rPr>
        <w:t>which briefly outlines the process for gas safety.</w:t>
      </w:r>
    </w:p>
    <w:p w14:paraId="61755C8C" w14:textId="31141F91" w:rsidR="002F343C" w:rsidRPr="00C72A24" w:rsidRDefault="00733F5D" w:rsidP="00C72A24">
      <w:pPr>
        <w:spacing w:before="120" w:after="0"/>
        <w:rPr>
          <w:rFonts w:ascii="Arial" w:hAnsi="Arial" w:cs="Arial"/>
          <w:szCs w:val="36"/>
        </w:rPr>
      </w:pPr>
      <w:r>
        <w:rPr>
          <w:rFonts w:ascii="Arial" w:hAnsi="Arial" w:cs="Arial"/>
          <w:b/>
          <w:bCs/>
          <w:color w:val="000000" w:themeColor="text1"/>
          <w:szCs w:val="36"/>
        </w:rPr>
        <w:t>E</w:t>
      </w:r>
      <w:r w:rsidR="002F343C" w:rsidRPr="00045EB9">
        <w:rPr>
          <w:rFonts w:ascii="Arial" w:hAnsi="Arial" w:cs="Arial"/>
          <w:b/>
          <w:bCs/>
          <w:color w:val="000000" w:themeColor="text1"/>
          <w:szCs w:val="36"/>
        </w:rPr>
        <w:t>lectrical Testing</w:t>
      </w:r>
    </w:p>
    <w:p w14:paraId="4D64BD62" w14:textId="0D9F7C03" w:rsidR="002F343C" w:rsidRPr="002F343C" w:rsidRDefault="00733F5D"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045EB9">
        <w:rPr>
          <w:rFonts w:ascii="Arial" w:hAnsi="Arial" w:cs="Arial"/>
          <w:color w:val="000000" w:themeColor="text1"/>
          <w:szCs w:val="36"/>
        </w:rPr>
        <w:t>.</w:t>
      </w:r>
      <w:r>
        <w:rPr>
          <w:rFonts w:ascii="Arial" w:hAnsi="Arial" w:cs="Arial"/>
          <w:color w:val="000000" w:themeColor="text1"/>
          <w:szCs w:val="36"/>
        </w:rPr>
        <w:t>1</w:t>
      </w:r>
      <w:r w:rsidR="0075487B">
        <w:rPr>
          <w:rFonts w:ascii="Arial" w:hAnsi="Arial" w:cs="Arial"/>
          <w:color w:val="000000" w:themeColor="text1"/>
          <w:szCs w:val="36"/>
        </w:rPr>
        <w:t>1</w:t>
      </w:r>
      <w:r w:rsidR="00045EB9">
        <w:rPr>
          <w:rFonts w:ascii="Arial" w:hAnsi="Arial" w:cs="Arial"/>
          <w:color w:val="000000" w:themeColor="text1"/>
          <w:szCs w:val="36"/>
        </w:rPr>
        <w:tab/>
      </w:r>
      <w:r w:rsidR="002F343C" w:rsidRPr="002F343C">
        <w:rPr>
          <w:rFonts w:ascii="Arial" w:hAnsi="Arial" w:cs="Arial"/>
          <w:color w:val="000000" w:themeColor="text1"/>
          <w:szCs w:val="36"/>
        </w:rPr>
        <w:t>The property must have a</w:t>
      </w:r>
      <w:r w:rsidR="007F5D0B">
        <w:rPr>
          <w:rFonts w:ascii="Arial" w:hAnsi="Arial" w:cs="Arial"/>
          <w:color w:val="000000" w:themeColor="text1"/>
          <w:szCs w:val="36"/>
        </w:rPr>
        <w:t xml:space="preserve"> full</w:t>
      </w:r>
      <w:r w:rsidR="002F343C" w:rsidRPr="002F343C">
        <w:rPr>
          <w:rFonts w:ascii="Arial" w:hAnsi="Arial" w:cs="Arial"/>
          <w:color w:val="000000" w:themeColor="text1"/>
          <w:szCs w:val="36"/>
        </w:rPr>
        <w:t xml:space="preserve"> electrical safety inspection</w:t>
      </w:r>
      <w:r w:rsidR="00F04A28">
        <w:rPr>
          <w:rFonts w:ascii="Arial" w:hAnsi="Arial" w:cs="Arial"/>
          <w:color w:val="000000" w:themeColor="text1"/>
          <w:szCs w:val="36"/>
        </w:rPr>
        <w:t xml:space="preserve"> carried out</w:t>
      </w:r>
      <w:r w:rsidR="002F343C" w:rsidRPr="002F343C">
        <w:rPr>
          <w:rFonts w:ascii="Arial" w:hAnsi="Arial" w:cs="Arial"/>
          <w:color w:val="000000" w:themeColor="text1"/>
          <w:szCs w:val="36"/>
        </w:rPr>
        <w:t xml:space="preserve"> by SCDC’s repairs</w:t>
      </w:r>
      <w:r w:rsidR="00F04A28">
        <w:rPr>
          <w:rFonts w:ascii="Arial" w:hAnsi="Arial" w:cs="Arial"/>
          <w:color w:val="000000" w:themeColor="text1"/>
          <w:szCs w:val="36"/>
        </w:rPr>
        <w:t xml:space="preserve"> </w:t>
      </w:r>
      <w:r w:rsidR="002F343C" w:rsidRPr="002F343C">
        <w:rPr>
          <w:rFonts w:ascii="Arial" w:hAnsi="Arial" w:cs="Arial"/>
          <w:color w:val="000000" w:themeColor="text1"/>
          <w:szCs w:val="36"/>
        </w:rPr>
        <w:t>contractor before the exchange takes place.</w:t>
      </w:r>
      <w:r w:rsidR="004F7EA0">
        <w:rPr>
          <w:rFonts w:ascii="Arial" w:hAnsi="Arial" w:cs="Arial"/>
          <w:color w:val="000000" w:themeColor="text1"/>
          <w:szCs w:val="36"/>
        </w:rPr>
        <w:t xml:space="preserve"> Any Category 1</w:t>
      </w:r>
      <w:r w:rsidR="00E708A2">
        <w:rPr>
          <w:rFonts w:ascii="Arial" w:hAnsi="Arial" w:cs="Arial"/>
          <w:color w:val="000000" w:themeColor="text1"/>
          <w:szCs w:val="36"/>
        </w:rPr>
        <w:t xml:space="preserve"> or Category 2 defects found </w:t>
      </w:r>
      <w:r w:rsidR="00A43D2B">
        <w:rPr>
          <w:rFonts w:ascii="Arial" w:hAnsi="Arial" w:cs="Arial"/>
          <w:color w:val="000000" w:themeColor="text1"/>
          <w:szCs w:val="36"/>
        </w:rPr>
        <w:t xml:space="preserve">during the inspection </w:t>
      </w:r>
      <w:r w:rsidR="00E708A2">
        <w:rPr>
          <w:rFonts w:ascii="Arial" w:hAnsi="Arial" w:cs="Arial"/>
          <w:color w:val="000000" w:themeColor="text1"/>
          <w:szCs w:val="36"/>
        </w:rPr>
        <w:t xml:space="preserve">must also be corrected </w:t>
      </w:r>
      <w:r w:rsidR="00E34C7F">
        <w:rPr>
          <w:rFonts w:ascii="Arial" w:hAnsi="Arial" w:cs="Arial"/>
          <w:color w:val="000000" w:themeColor="text1"/>
          <w:szCs w:val="36"/>
        </w:rPr>
        <w:t>prior to the exchange.</w:t>
      </w:r>
    </w:p>
    <w:p w14:paraId="59950995" w14:textId="57C4B12C" w:rsidR="002F343C" w:rsidRPr="002F343C" w:rsidRDefault="00733F5D" w:rsidP="00C72A24">
      <w:pPr>
        <w:spacing w:before="120" w:after="0"/>
        <w:ind w:left="851" w:hanging="851"/>
        <w:rPr>
          <w:rFonts w:ascii="Arial" w:hAnsi="Arial" w:cs="Arial"/>
          <w:color w:val="000000" w:themeColor="text1"/>
          <w:szCs w:val="36"/>
        </w:rPr>
      </w:pPr>
      <w:r>
        <w:rPr>
          <w:rFonts w:ascii="Arial" w:hAnsi="Arial" w:cs="Arial"/>
          <w:color w:val="000000" w:themeColor="text1"/>
          <w:szCs w:val="36"/>
        </w:rPr>
        <w:t>13</w:t>
      </w:r>
      <w:r w:rsidR="006F11A3">
        <w:rPr>
          <w:rFonts w:ascii="Arial" w:hAnsi="Arial" w:cs="Arial"/>
          <w:color w:val="000000" w:themeColor="text1"/>
          <w:szCs w:val="36"/>
        </w:rPr>
        <w:t>.</w:t>
      </w:r>
      <w:r>
        <w:rPr>
          <w:rFonts w:ascii="Arial" w:hAnsi="Arial" w:cs="Arial"/>
          <w:color w:val="000000" w:themeColor="text1"/>
          <w:szCs w:val="36"/>
        </w:rPr>
        <w:t>1</w:t>
      </w:r>
      <w:r w:rsidR="0075487B">
        <w:rPr>
          <w:rFonts w:ascii="Arial" w:hAnsi="Arial" w:cs="Arial"/>
          <w:color w:val="000000" w:themeColor="text1"/>
          <w:szCs w:val="36"/>
        </w:rPr>
        <w:t>2</w:t>
      </w:r>
      <w:r w:rsidR="00045EB9">
        <w:rPr>
          <w:rFonts w:ascii="Arial" w:hAnsi="Arial" w:cs="Arial"/>
          <w:color w:val="000000" w:themeColor="text1"/>
          <w:szCs w:val="36"/>
        </w:rPr>
        <w:tab/>
      </w:r>
      <w:r w:rsidR="002F343C" w:rsidRPr="002F343C">
        <w:rPr>
          <w:rFonts w:ascii="Arial" w:hAnsi="Arial" w:cs="Arial"/>
          <w:color w:val="000000" w:themeColor="text1"/>
          <w:szCs w:val="36"/>
        </w:rPr>
        <w:t xml:space="preserve">Any items that </w:t>
      </w:r>
      <w:r w:rsidR="00854261">
        <w:rPr>
          <w:rFonts w:ascii="Arial" w:hAnsi="Arial" w:cs="Arial"/>
          <w:color w:val="000000" w:themeColor="text1"/>
          <w:szCs w:val="36"/>
        </w:rPr>
        <w:t xml:space="preserve">are the responsibility of the council and </w:t>
      </w:r>
      <w:r w:rsidR="002F343C" w:rsidRPr="002F343C">
        <w:rPr>
          <w:rFonts w:ascii="Arial" w:hAnsi="Arial" w:cs="Arial"/>
          <w:color w:val="000000" w:themeColor="text1"/>
          <w:szCs w:val="36"/>
        </w:rPr>
        <w:t>require attention must be attended to by the repairs contractor prior</w:t>
      </w:r>
      <w:r w:rsidR="00045EB9">
        <w:rPr>
          <w:rFonts w:ascii="Arial" w:hAnsi="Arial" w:cs="Arial"/>
          <w:color w:val="000000" w:themeColor="text1"/>
          <w:szCs w:val="36"/>
        </w:rPr>
        <w:t xml:space="preserve"> </w:t>
      </w:r>
      <w:r w:rsidR="002F343C" w:rsidRPr="002F343C">
        <w:rPr>
          <w:rFonts w:ascii="Arial" w:hAnsi="Arial" w:cs="Arial"/>
          <w:color w:val="000000" w:themeColor="text1"/>
          <w:szCs w:val="36"/>
        </w:rPr>
        <w:t>to the exchange taking place and should be completed as soon as practically</w:t>
      </w:r>
      <w:r w:rsidR="00045EB9">
        <w:rPr>
          <w:rFonts w:ascii="Arial" w:hAnsi="Arial" w:cs="Arial"/>
          <w:color w:val="000000" w:themeColor="text1"/>
          <w:szCs w:val="36"/>
        </w:rPr>
        <w:t xml:space="preserve"> </w:t>
      </w:r>
      <w:r w:rsidR="002F343C" w:rsidRPr="002F343C">
        <w:rPr>
          <w:rFonts w:ascii="Arial" w:hAnsi="Arial" w:cs="Arial"/>
          <w:color w:val="000000" w:themeColor="text1"/>
          <w:szCs w:val="36"/>
        </w:rPr>
        <w:t>possible.</w:t>
      </w:r>
    </w:p>
    <w:p w14:paraId="40E9EE6B" w14:textId="1F381F62" w:rsidR="00733F5D" w:rsidRPr="00C72A24" w:rsidRDefault="00733F5D" w:rsidP="00C72A24">
      <w:pPr>
        <w:spacing w:before="120" w:after="0"/>
        <w:rPr>
          <w:rFonts w:ascii="Arial" w:hAnsi="Arial" w:cs="Arial"/>
        </w:rPr>
      </w:pPr>
      <w:bookmarkStart w:id="37" w:name="_Toc125221941"/>
    </w:p>
    <w:p w14:paraId="2BD9A686" w14:textId="77777777" w:rsidR="004262BA" w:rsidRPr="005E65B4" w:rsidRDefault="004262BA">
      <w:pPr>
        <w:spacing w:after="0" w:line="240" w:lineRule="auto"/>
        <w:rPr>
          <w:rFonts w:ascii="Arial" w:hAnsi="Arial" w:cs="Arial"/>
        </w:rPr>
      </w:pPr>
      <w:r>
        <w:rPr>
          <w:rFonts w:ascii="Arial" w:hAnsi="Arial" w:cs="Arial"/>
          <w:b/>
          <w:bCs/>
          <w:color w:val="2F5496" w:themeColor="accent1" w:themeShade="BF"/>
        </w:rPr>
        <w:br w:type="page"/>
      </w:r>
    </w:p>
    <w:p w14:paraId="45D06849" w14:textId="6CFD898D" w:rsidR="00F41413" w:rsidRPr="008F6137" w:rsidRDefault="00F41413" w:rsidP="005E65B4">
      <w:pPr>
        <w:pStyle w:val="Heading2"/>
        <w:ind w:left="851" w:hanging="851"/>
      </w:pPr>
      <w:bookmarkStart w:id="38" w:name="_Toc147244785"/>
      <w:r w:rsidRPr="008F6137">
        <w:lastRenderedPageBreak/>
        <w:t>1</w:t>
      </w:r>
      <w:r w:rsidR="00177B50" w:rsidRPr="008F6137">
        <w:t>4</w:t>
      </w:r>
      <w:r w:rsidRPr="008F6137">
        <w:t>.</w:t>
      </w:r>
      <w:r w:rsidRPr="008F6137">
        <w:tab/>
        <w:t xml:space="preserve">Responsibilities of </w:t>
      </w:r>
      <w:bookmarkEnd w:id="37"/>
      <w:r w:rsidRPr="008F6137">
        <w:t>SCDC</w:t>
      </w:r>
      <w:bookmarkEnd w:id="38"/>
    </w:p>
    <w:p w14:paraId="673D9127" w14:textId="1EC133F5" w:rsidR="00F41413" w:rsidRDefault="00F41413" w:rsidP="005E65B4">
      <w:pPr>
        <w:spacing w:before="120" w:after="0"/>
        <w:ind w:left="851" w:hanging="851"/>
        <w:rPr>
          <w:rFonts w:ascii="Arial" w:hAnsi="Arial" w:cs="Arial"/>
        </w:rPr>
      </w:pPr>
      <w:r>
        <w:rPr>
          <w:rFonts w:ascii="Arial" w:hAnsi="Arial" w:cs="Arial"/>
        </w:rPr>
        <w:t>1</w:t>
      </w:r>
      <w:r w:rsidR="00DF458E">
        <w:rPr>
          <w:rFonts w:ascii="Arial" w:hAnsi="Arial" w:cs="Arial"/>
        </w:rPr>
        <w:t>4</w:t>
      </w:r>
      <w:r>
        <w:rPr>
          <w:rFonts w:ascii="Arial" w:hAnsi="Arial" w:cs="Arial"/>
        </w:rPr>
        <w:t>.1</w:t>
      </w:r>
      <w:r>
        <w:rPr>
          <w:rFonts w:ascii="Arial" w:hAnsi="Arial" w:cs="Arial"/>
        </w:rPr>
        <w:tab/>
        <w:t xml:space="preserve">SCDC will subscribe to an internet based </w:t>
      </w:r>
      <w:r w:rsidR="00F04A28">
        <w:rPr>
          <w:rFonts w:ascii="Arial" w:hAnsi="Arial" w:cs="Arial"/>
        </w:rPr>
        <w:t>M</w:t>
      </w:r>
      <w:r>
        <w:rPr>
          <w:rFonts w:ascii="Arial" w:hAnsi="Arial" w:cs="Arial"/>
        </w:rPr>
        <w:t xml:space="preserve">utual </w:t>
      </w:r>
      <w:r w:rsidR="00F04A28">
        <w:rPr>
          <w:rFonts w:ascii="Arial" w:hAnsi="Arial" w:cs="Arial"/>
        </w:rPr>
        <w:t>E</w:t>
      </w:r>
      <w:r>
        <w:rPr>
          <w:rFonts w:ascii="Arial" w:hAnsi="Arial" w:cs="Arial"/>
        </w:rPr>
        <w:t>xchange service to help tenants find suitable properties for exchange.</w:t>
      </w:r>
    </w:p>
    <w:p w14:paraId="3FF67928" w14:textId="7EFA5D99" w:rsidR="00F41413" w:rsidRDefault="00F41413" w:rsidP="005E65B4">
      <w:pPr>
        <w:spacing w:before="120" w:after="0"/>
        <w:ind w:left="851" w:hanging="851"/>
        <w:rPr>
          <w:rFonts w:ascii="Arial" w:hAnsi="Arial" w:cs="Arial"/>
        </w:rPr>
      </w:pPr>
      <w:r>
        <w:rPr>
          <w:rFonts w:ascii="Arial" w:hAnsi="Arial" w:cs="Arial"/>
        </w:rPr>
        <w:t>1</w:t>
      </w:r>
      <w:r w:rsidR="00DF458E">
        <w:rPr>
          <w:rFonts w:ascii="Arial" w:hAnsi="Arial" w:cs="Arial"/>
        </w:rPr>
        <w:t>4</w:t>
      </w:r>
      <w:r>
        <w:rPr>
          <w:rFonts w:ascii="Arial" w:hAnsi="Arial" w:cs="Arial"/>
        </w:rPr>
        <w:t>.2</w:t>
      </w:r>
      <w:r>
        <w:rPr>
          <w:rFonts w:ascii="Arial" w:hAnsi="Arial" w:cs="Arial"/>
        </w:rPr>
        <w:tab/>
        <w:t>SCDC will provide written decision</w:t>
      </w:r>
      <w:r w:rsidR="00123178">
        <w:rPr>
          <w:rFonts w:ascii="Arial" w:hAnsi="Arial" w:cs="Arial"/>
        </w:rPr>
        <w:t>s</w:t>
      </w:r>
      <w:r>
        <w:rPr>
          <w:rFonts w:ascii="Arial" w:hAnsi="Arial" w:cs="Arial"/>
        </w:rPr>
        <w:t xml:space="preserve"> within 42-days of receiving completed applications</w:t>
      </w:r>
      <w:r w:rsidR="00DF458E">
        <w:rPr>
          <w:rFonts w:ascii="Arial" w:hAnsi="Arial" w:cs="Arial"/>
        </w:rPr>
        <w:t xml:space="preserve"> from all exchange partners</w:t>
      </w:r>
      <w:r>
        <w:rPr>
          <w:rFonts w:ascii="Arial" w:hAnsi="Arial" w:cs="Arial"/>
        </w:rPr>
        <w:t>.</w:t>
      </w:r>
    </w:p>
    <w:p w14:paraId="38329076" w14:textId="34046F73" w:rsidR="00CC39ED" w:rsidRDefault="00F41413" w:rsidP="005E65B4">
      <w:pPr>
        <w:spacing w:before="120" w:after="0"/>
        <w:ind w:left="851" w:hanging="851"/>
        <w:rPr>
          <w:rFonts w:ascii="Arial" w:hAnsi="Arial" w:cs="Arial"/>
        </w:rPr>
      </w:pPr>
      <w:r>
        <w:rPr>
          <w:rFonts w:ascii="Arial" w:hAnsi="Arial" w:cs="Arial"/>
        </w:rPr>
        <w:t>1</w:t>
      </w:r>
      <w:r w:rsidR="00DF458E">
        <w:rPr>
          <w:rFonts w:ascii="Arial" w:hAnsi="Arial" w:cs="Arial"/>
        </w:rPr>
        <w:t>4</w:t>
      </w:r>
      <w:r>
        <w:rPr>
          <w:rFonts w:ascii="Arial" w:hAnsi="Arial" w:cs="Arial"/>
        </w:rPr>
        <w:t>.</w:t>
      </w:r>
      <w:r w:rsidR="00DF458E">
        <w:rPr>
          <w:rFonts w:ascii="Arial" w:hAnsi="Arial" w:cs="Arial"/>
        </w:rPr>
        <w:t>3</w:t>
      </w:r>
      <w:r>
        <w:rPr>
          <w:rFonts w:ascii="Arial" w:hAnsi="Arial" w:cs="Arial"/>
        </w:rPr>
        <w:tab/>
      </w:r>
      <w:r w:rsidR="00CC39ED">
        <w:rPr>
          <w:rFonts w:ascii="Arial" w:hAnsi="Arial" w:cs="Arial"/>
        </w:rPr>
        <w:t>SCDC will ensure</w:t>
      </w:r>
      <w:r w:rsidR="00123178">
        <w:rPr>
          <w:rFonts w:ascii="Arial" w:hAnsi="Arial" w:cs="Arial"/>
        </w:rPr>
        <w:t xml:space="preserve"> that the Council</w:t>
      </w:r>
      <w:r w:rsidR="00CC39ED">
        <w:rPr>
          <w:rFonts w:ascii="Arial" w:hAnsi="Arial" w:cs="Arial"/>
        </w:rPr>
        <w:t xml:space="preserve"> properties have valid gas safety certificates and for safety </w:t>
      </w:r>
      <w:r w:rsidR="00854261">
        <w:rPr>
          <w:rFonts w:ascii="Arial" w:hAnsi="Arial" w:cs="Arial"/>
        </w:rPr>
        <w:t xml:space="preserve">purposes </w:t>
      </w:r>
      <w:r w:rsidR="00CC39ED">
        <w:rPr>
          <w:rFonts w:ascii="Arial" w:hAnsi="Arial" w:cs="Arial"/>
        </w:rPr>
        <w:t xml:space="preserve">will cap and re-instate any gas supply to </w:t>
      </w:r>
      <w:r w:rsidR="00F04A28">
        <w:rPr>
          <w:rFonts w:ascii="Arial" w:hAnsi="Arial" w:cs="Arial"/>
        </w:rPr>
        <w:t xml:space="preserve">a </w:t>
      </w:r>
      <w:r w:rsidR="00CC39ED">
        <w:rPr>
          <w:rFonts w:ascii="Arial" w:hAnsi="Arial" w:cs="Arial"/>
        </w:rPr>
        <w:t xml:space="preserve">property during </w:t>
      </w:r>
      <w:r w:rsidR="00F04A28">
        <w:rPr>
          <w:rFonts w:ascii="Arial" w:hAnsi="Arial" w:cs="Arial"/>
        </w:rPr>
        <w:t xml:space="preserve">the </w:t>
      </w:r>
      <w:r w:rsidR="00CC39ED">
        <w:rPr>
          <w:rFonts w:ascii="Arial" w:hAnsi="Arial" w:cs="Arial"/>
        </w:rPr>
        <w:t>exchange.</w:t>
      </w:r>
    </w:p>
    <w:p w14:paraId="6B3C2B1E" w14:textId="6B7E50E1" w:rsidR="00EB228D" w:rsidRDefault="00CC39ED" w:rsidP="005E65B4">
      <w:pPr>
        <w:spacing w:before="120" w:after="0"/>
        <w:ind w:left="851" w:hanging="851"/>
        <w:rPr>
          <w:rFonts w:ascii="Arial" w:hAnsi="Arial" w:cs="Arial"/>
        </w:rPr>
      </w:pPr>
      <w:r>
        <w:rPr>
          <w:rFonts w:ascii="Arial" w:hAnsi="Arial" w:cs="Arial"/>
        </w:rPr>
        <w:t>1</w:t>
      </w:r>
      <w:r w:rsidR="00DF458E">
        <w:rPr>
          <w:rFonts w:ascii="Arial" w:hAnsi="Arial" w:cs="Arial"/>
        </w:rPr>
        <w:t>4</w:t>
      </w:r>
      <w:r>
        <w:rPr>
          <w:rFonts w:ascii="Arial" w:hAnsi="Arial" w:cs="Arial"/>
        </w:rPr>
        <w:t>.4</w:t>
      </w:r>
      <w:r>
        <w:rPr>
          <w:rFonts w:ascii="Arial" w:hAnsi="Arial" w:cs="Arial"/>
        </w:rPr>
        <w:tab/>
      </w:r>
      <w:r w:rsidR="00231444">
        <w:rPr>
          <w:rFonts w:ascii="Arial" w:hAnsi="Arial" w:cs="Arial"/>
        </w:rPr>
        <w:t xml:space="preserve">SCDC will </w:t>
      </w:r>
      <w:r w:rsidR="00D42A25">
        <w:rPr>
          <w:rFonts w:ascii="Arial" w:hAnsi="Arial" w:cs="Arial"/>
        </w:rPr>
        <w:t xml:space="preserve">carry out full electrical </w:t>
      </w:r>
      <w:r w:rsidR="00036CFA">
        <w:rPr>
          <w:rFonts w:ascii="Arial" w:hAnsi="Arial" w:cs="Arial"/>
        </w:rPr>
        <w:t xml:space="preserve">safety </w:t>
      </w:r>
      <w:r w:rsidR="00D42A25">
        <w:rPr>
          <w:rFonts w:ascii="Arial" w:hAnsi="Arial" w:cs="Arial"/>
        </w:rPr>
        <w:t xml:space="preserve">inspection </w:t>
      </w:r>
      <w:r w:rsidR="00503FC3">
        <w:rPr>
          <w:rFonts w:ascii="Arial" w:hAnsi="Arial" w:cs="Arial"/>
        </w:rPr>
        <w:t xml:space="preserve">of Council </w:t>
      </w:r>
      <w:r w:rsidR="00041ACE">
        <w:rPr>
          <w:rFonts w:ascii="Arial" w:hAnsi="Arial" w:cs="Arial"/>
        </w:rPr>
        <w:t>properties</w:t>
      </w:r>
      <w:r w:rsidR="005178EC">
        <w:rPr>
          <w:rFonts w:ascii="Arial" w:hAnsi="Arial" w:cs="Arial"/>
        </w:rPr>
        <w:t>.</w:t>
      </w:r>
    </w:p>
    <w:p w14:paraId="6D92D443" w14:textId="4F1D481B" w:rsidR="00F41413" w:rsidRDefault="00FD3E08" w:rsidP="005E65B4">
      <w:pPr>
        <w:spacing w:before="120" w:after="0"/>
        <w:ind w:left="851" w:hanging="851"/>
        <w:rPr>
          <w:rFonts w:ascii="Arial" w:hAnsi="Arial" w:cs="Arial"/>
        </w:rPr>
      </w:pPr>
      <w:r>
        <w:rPr>
          <w:rFonts w:ascii="Arial" w:hAnsi="Arial" w:cs="Arial"/>
        </w:rPr>
        <w:t>14.5</w:t>
      </w:r>
      <w:r w:rsidR="00562E5C">
        <w:rPr>
          <w:rFonts w:ascii="Arial" w:hAnsi="Arial" w:cs="Arial"/>
        </w:rPr>
        <w:t xml:space="preserve"> </w:t>
      </w:r>
      <w:r w:rsidR="001F0EFB">
        <w:rPr>
          <w:rFonts w:ascii="Arial" w:hAnsi="Arial" w:cs="Arial"/>
        </w:rPr>
        <w:tab/>
      </w:r>
      <w:r w:rsidR="00F41413">
        <w:rPr>
          <w:rFonts w:ascii="Arial" w:hAnsi="Arial" w:cs="Arial"/>
        </w:rPr>
        <w:t xml:space="preserve">SCDC will carry out inspections of </w:t>
      </w:r>
      <w:r w:rsidR="001740EA" w:rsidRPr="00F04A28">
        <w:rPr>
          <w:rFonts w:ascii="Arial" w:hAnsi="Arial" w:cs="Arial"/>
          <w:color w:val="000000" w:themeColor="text1"/>
        </w:rPr>
        <w:t>Council</w:t>
      </w:r>
      <w:r w:rsidR="001740EA">
        <w:rPr>
          <w:rFonts w:ascii="Arial" w:hAnsi="Arial" w:cs="Arial"/>
          <w:color w:val="70AD47" w:themeColor="accent6"/>
        </w:rPr>
        <w:t xml:space="preserve"> </w:t>
      </w:r>
      <w:r w:rsidR="00F41413">
        <w:rPr>
          <w:rFonts w:ascii="Arial" w:hAnsi="Arial" w:cs="Arial"/>
        </w:rPr>
        <w:t xml:space="preserve">properties and list any repairs, damage </w:t>
      </w:r>
      <w:r w:rsidR="005E65B4">
        <w:rPr>
          <w:rFonts w:ascii="Arial" w:hAnsi="Arial" w:cs="Arial"/>
        </w:rPr>
        <w:br/>
      </w:r>
      <w:r w:rsidR="00F41413">
        <w:rPr>
          <w:rFonts w:ascii="Arial" w:hAnsi="Arial" w:cs="Arial"/>
        </w:rPr>
        <w:t>and</w:t>
      </w:r>
      <w:r w:rsidR="005E65B4">
        <w:rPr>
          <w:rFonts w:ascii="Arial" w:hAnsi="Arial" w:cs="Arial"/>
        </w:rPr>
        <w:t xml:space="preserve"> </w:t>
      </w:r>
      <w:r w:rsidR="00F41413">
        <w:rPr>
          <w:rFonts w:ascii="Arial" w:hAnsi="Arial" w:cs="Arial"/>
        </w:rPr>
        <w:t>/</w:t>
      </w:r>
      <w:r w:rsidR="005E65B4">
        <w:rPr>
          <w:rFonts w:ascii="Arial" w:hAnsi="Arial" w:cs="Arial"/>
        </w:rPr>
        <w:t xml:space="preserve"> </w:t>
      </w:r>
      <w:r w:rsidR="00F41413">
        <w:rPr>
          <w:rFonts w:ascii="Arial" w:hAnsi="Arial" w:cs="Arial"/>
        </w:rPr>
        <w:t>or alterations that are the responsibility of the tenant to make good.</w:t>
      </w:r>
    </w:p>
    <w:p w14:paraId="6020DA5A" w14:textId="599A68B9" w:rsidR="00E24A3C" w:rsidRDefault="00F41413" w:rsidP="005E65B4">
      <w:pPr>
        <w:spacing w:before="120" w:after="0"/>
        <w:ind w:left="851" w:hanging="851"/>
        <w:rPr>
          <w:rFonts w:ascii="Arial" w:hAnsi="Arial" w:cs="Arial"/>
        </w:rPr>
      </w:pPr>
      <w:r>
        <w:rPr>
          <w:rFonts w:ascii="Arial" w:hAnsi="Arial" w:cs="Arial"/>
        </w:rPr>
        <w:t>1</w:t>
      </w:r>
      <w:r w:rsidR="00DF458E">
        <w:rPr>
          <w:rFonts w:ascii="Arial" w:hAnsi="Arial" w:cs="Arial"/>
        </w:rPr>
        <w:t>4</w:t>
      </w:r>
      <w:r>
        <w:rPr>
          <w:rFonts w:ascii="Arial" w:hAnsi="Arial" w:cs="Arial"/>
        </w:rPr>
        <w:t>.</w:t>
      </w:r>
      <w:r w:rsidR="0075487B">
        <w:rPr>
          <w:rFonts w:ascii="Arial" w:hAnsi="Arial" w:cs="Arial"/>
        </w:rPr>
        <w:t>6</w:t>
      </w:r>
      <w:r>
        <w:rPr>
          <w:rFonts w:ascii="Arial" w:hAnsi="Arial" w:cs="Arial"/>
        </w:rPr>
        <w:tab/>
      </w:r>
      <w:r w:rsidR="00CC39ED">
        <w:rPr>
          <w:rFonts w:ascii="Arial" w:hAnsi="Arial" w:cs="Arial"/>
        </w:rPr>
        <w:t>SCDC will carry out repairs that are of the Council’s responsibility within</w:t>
      </w:r>
      <w:r w:rsidR="00CC39ED" w:rsidRPr="00F04A28">
        <w:rPr>
          <w:rFonts w:ascii="Arial" w:hAnsi="Arial" w:cs="Arial"/>
          <w:color w:val="000000" w:themeColor="text1"/>
        </w:rPr>
        <w:t xml:space="preserve"> </w:t>
      </w:r>
      <w:r w:rsidR="005A57A8" w:rsidRPr="00F04A28">
        <w:rPr>
          <w:rFonts w:ascii="Arial" w:hAnsi="Arial" w:cs="Arial"/>
          <w:color w:val="000000" w:themeColor="text1"/>
        </w:rPr>
        <w:t xml:space="preserve">the </w:t>
      </w:r>
      <w:r w:rsidR="00DF458E">
        <w:rPr>
          <w:rFonts w:ascii="Arial" w:hAnsi="Arial" w:cs="Arial"/>
        </w:rPr>
        <w:t>standard repair timescales, when reported by tenants.</w:t>
      </w:r>
    </w:p>
    <w:p w14:paraId="34E5FB49" w14:textId="3DB6B580" w:rsidR="00F41413" w:rsidRDefault="00DF458E" w:rsidP="005E65B4">
      <w:pPr>
        <w:spacing w:before="120" w:after="0"/>
        <w:ind w:left="851" w:hanging="851"/>
        <w:rPr>
          <w:rFonts w:ascii="Arial" w:hAnsi="Arial" w:cs="Arial"/>
        </w:rPr>
      </w:pPr>
      <w:r>
        <w:rPr>
          <w:rFonts w:ascii="Arial" w:hAnsi="Arial" w:cs="Arial"/>
        </w:rPr>
        <w:t>14.</w:t>
      </w:r>
      <w:r w:rsidR="0075487B">
        <w:rPr>
          <w:rFonts w:ascii="Arial" w:hAnsi="Arial" w:cs="Arial"/>
        </w:rPr>
        <w:t>7</w:t>
      </w:r>
      <w:r>
        <w:rPr>
          <w:rFonts w:ascii="Arial" w:hAnsi="Arial" w:cs="Arial"/>
        </w:rPr>
        <w:tab/>
      </w:r>
      <w:r w:rsidR="00F41413">
        <w:rPr>
          <w:rFonts w:ascii="Arial" w:hAnsi="Arial" w:cs="Arial"/>
        </w:rPr>
        <w:t xml:space="preserve">SCDC </w:t>
      </w:r>
      <w:r w:rsidR="00860369">
        <w:rPr>
          <w:rFonts w:ascii="Arial" w:hAnsi="Arial" w:cs="Arial"/>
        </w:rPr>
        <w:t>may</w:t>
      </w:r>
      <w:r w:rsidR="00F41413">
        <w:rPr>
          <w:rFonts w:ascii="Arial" w:hAnsi="Arial" w:cs="Arial"/>
        </w:rPr>
        <w:t xml:space="preserve"> recharge the outgoing tenant for </w:t>
      </w:r>
      <w:r w:rsidR="00CC39ED">
        <w:rPr>
          <w:rFonts w:ascii="Arial" w:hAnsi="Arial" w:cs="Arial"/>
        </w:rPr>
        <w:t xml:space="preserve">undertaking </w:t>
      </w:r>
      <w:r>
        <w:rPr>
          <w:rFonts w:ascii="Arial" w:hAnsi="Arial" w:cs="Arial"/>
        </w:rPr>
        <w:t xml:space="preserve">works </w:t>
      </w:r>
      <w:r w:rsidR="00F41413">
        <w:rPr>
          <w:rFonts w:ascii="Arial" w:hAnsi="Arial" w:cs="Arial"/>
        </w:rPr>
        <w:t>that are of the tenant’s responsibility</w:t>
      </w:r>
      <w:r>
        <w:rPr>
          <w:rFonts w:ascii="Arial" w:hAnsi="Arial" w:cs="Arial"/>
        </w:rPr>
        <w:t>. This may include works due to</w:t>
      </w:r>
      <w:r w:rsidR="00F41413">
        <w:rPr>
          <w:rFonts w:ascii="Arial" w:hAnsi="Arial" w:cs="Arial"/>
        </w:rPr>
        <w:t xml:space="preserve"> damage, neglect</w:t>
      </w:r>
      <w:r>
        <w:rPr>
          <w:rFonts w:ascii="Arial" w:hAnsi="Arial" w:cs="Arial"/>
        </w:rPr>
        <w:t>,</w:t>
      </w:r>
      <w:r w:rsidR="00F41413">
        <w:rPr>
          <w:rFonts w:ascii="Arial" w:hAnsi="Arial" w:cs="Arial"/>
        </w:rPr>
        <w:t xml:space="preserve"> </w:t>
      </w:r>
      <w:r>
        <w:rPr>
          <w:rFonts w:ascii="Arial" w:hAnsi="Arial" w:cs="Arial"/>
        </w:rPr>
        <w:t xml:space="preserve">unauthorised </w:t>
      </w:r>
      <w:r w:rsidR="00F41413">
        <w:rPr>
          <w:rFonts w:ascii="Arial" w:hAnsi="Arial" w:cs="Arial"/>
        </w:rPr>
        <w:t xml:space="preserve">alterations </w:t>
      </w:r>
      <w:r>
        <w:rPr>
          <w:rFonts w:ascii="Arial" w:hAnsi="Arial" w:cs="Arial"/>
        </w:rPr>
        <w:t xml:space="preserve">and </w:t>
      </w:r>
      <w:r w:rsidR="00F41413">
        <w:rPr>
          <w:rFonts w:ascii="Arial" w:hAnsi="Arial" w:cs="Arial"/>
        </w:rPr>
        <w:t xml:space="preserve">health and safety </w:t>
      </w:r>
      <w:r>
        <w:rPr>
          <w:rFonts w:ascii="Arial" w:hAnsi="Arial" w:cs="Arial"/>
        </w:rPr>
        <w:t>hazards.</w:t>
      </w:r>
    </w:p>
    <w:p w14:paraId="4BF74460" w14:textId="77777777" w:rsidR="004262BA" w:rsidRPr="005E65B4" w:rsidRDefault="004262BA">
      <w:pPr>
        <w:spacing w:after="0" w:line="240" w:lineRule="auto"/>
        <w:rPr>
          <w:rFonts w:ascii="Arial" w:hAnsi="Arial" w:cs="Arial"/>
          <w:szCs w:val="36"/>
        </w:rPr>
      </w:pPr>
      <w:r>
        <w:rPr>
          <w:rFonts w:ascii="Arial" w:hAnsi="Arial" w:cs="Arial"/>
          <w:b/>
          <w:bCs/>
          <w:color w:val="2F5496" w:themeColor="accent1" w:themeShade="BF"/>
          <w:szCs w:val="36"/>
        </w:rPr>
        <w:br w:type="page"/>
      </w:r>
    </w:p>
    <w:p w14:paraId="74639AF6" w14:textId="0E0254EA" w:rsidR="00F75CE7" w:rsidRPr="008F6137" w:rsidRDefault="00A0190C" w:rsidP="00DD0075">
      <w:pPr>
        <w:pStyle w:val="Heading2"/>
        <w:ind w:left="851" w:hanging="851"/>
      </w:pPr>
      <w:bookmarkStart w:id="39" w:name="_Toc147244786"/>
      <w:r w:rsidRPr="008F6137">
        <w:lastRenderedPageBreak/>
        <w:t>1</w:t>
      </w:r>
      <w:r w:rsidR="00B3744E" w:rsidRPr="008F6137">
        <w:t>5</w:t>
      </w:r>
      <w:r w:rsidRPr="008F6137">
        <w:t>.</w:t>
      </w:r>
      <w:r w:rsidR="00DD0075">
        <w:tab/>
      </w:r>
      <w:r w:rsidR="00F75CE7" w:rsidRPr="008F6137">
        <w:t xml:space="preserve">Responsibilities of </w:t>
      </w:r>
      <w:r w:rsidR="00342445" w:rsidRPr="008F6137">
        <w:t>Mutual Exchange Applicants</w:t>
      </w:r>
      <w:bookmarkEnd w:id="36"/>
      <w:bookmarkEnd w:id="39"/>
    </w:p>
    <w:p w14:paraId="3B273BBA" w14:textId="77777777" w:rsidR="00BD3726" w:rsidRDefault="00045F7A" w:rsidP="00DD0075">
      <w:pPr>
        <w:spacing w:before="120" w:after="0"/>
        <w:ind w:left="851" w:hanging="851"/>
        <w:rPr>
          <w:rFonts w:ascii="Arial" w:hAnsi="Arial" w:cs="Arial"/>
          <w:b/>
          <w:bCs/>
        </w:rPr>
      </w:pPr>
      <w:r w:rsidRPr="00045F7A">
        <w:rPr>
          <w:rFonts w:ascii="Arial" w:hAnsi="Arial" w:cs="Arial"/>
          <w:b/>
          <w:bCs/>
        </w:rPr>
        <w:t>Application process</w:t>
      </w:r>
    </w:p>
    <w:p w14:paraId="775A8BEC" w14:textId="3DA62831" w:rsidR="00B35C95" w:rsidRDefault="00BD3726" w:rsidP="00DD0075">
      <w:pPr>
        <w:spacing w:before="120" w:after="0"/>
        <w:ind w:left="851" w:hanging="851"/>
        <w:rPr>
          <w:rFonts w:ascii="Arial" w:hAnsi="Arial" w:cs="Arial"/>
        </w:rPr>
      </w:pPr>
      <w:r w:rsidRPr="00BD3726">
        <w:rPr>
          <w:rFonts w:ascii="Arial" w:hAnsi="Arial" w:cs="Arial"/>
        </w:rPr>
        <w:t>1</w:t>
      </w:r>
      <w:r w:rsidR="00E806A8">
        <w:rPr>
          <w:rFonts w:ascii="Arial" w:hAnsi="Arial" w:cs="Arial"/>
        </w:rPr>
        <w:t>5</w:t>
      </w:r>
      <w:r w:rsidRPr="00BD3726">
        <w:rPr>
          <w:rFonts w:ascii="Arial" w:hAnsi="Arial" w:cs="Arial"/>
        </w:rPr>
        <w:t>.1</w:t>
      </w:r>
      <w:r w:rsidRPr="00BD3726">
        <w:rPr>
          <w:rFonts w:ascii="Arial" w:hAnsi="Arial" w:cs="Arial"/>
        </w:rPr>
        <w:tab/>
      </w:r>
      <w:r w:rsidR="00B35C95">
        <w:rPr>
          <w:rFonts w:ascii="Arial" w:hAnsi="Arial" w:cs="Arial"/>
        </w:rPr>
        <w:t xml:space="preserve">Applicants should </w:t>
      </w:r>
      <w:r w:rsidR="00B35C95" w:rsidRPr="00F04A28">
        <w:rPr>
          <w:rFonts w:ascii="Arial" w:hAnsi="Arial" w:cs="Arial"/>
        </w:rPr>
        <w:t>read</w:t>
      </w:r>
      <w:r w:rsidR="00B35C95">
        <w:rPr>
          <w:rFonts w:ascii="Arial" w:hAnsi="Arial" w:cs="Arial"/>
        </w:rPr>
        <w:t xml:space="preserve"> the Mutual Exchange Policies </w:t>
      </w:r>
      <w:r w:rsidR="00DC749B" w:rsidRPr="00F04A28">
        <w:rPr>
          <w:rFonts w:ascii="Arial" w:hAnsi="Arial" w:cs="Arial"/>
          <w:color w:val="000000" w:themeColor="text1"/>
        </w:rPr>
        <w:t xml:space="preserve">and processes </w:t>
      </w:r>
      <w:r w:rsidR="00B35C95">
        <w:rPr>
          <w:rFonts w:ascii="Arial" w:hAnsi="Arial" w:cs="Arial"/>
        </w:rPr>
        <w:t>published by all landlords involved.</w:t>
      </w:r>
    </w:p>
    <w:p w14:paraId="344360CD" w14:textId="36B34629" w:rsidR="00B35C95" w:rsidRDefault="00B35C95" w:rsidP="00DD0075">
      <w:pPr>
        <w:spacing w:before="120" w:after="0"/>
        <w:ind w:left="851" w:hanging="851"/>
        <w:rPr>
          <w:rFonts w:ascii="Arial" w:hAnsi="Arial" w:cs="Arial"/>
        </w:rPr>
      </w:pPr>
      <w:r>
        <w:rPr>
          <w:rFonts w:ascii="Arial" w:hAnsi="Arial" w:cs="Arial"/>
        </w:rPr>
        <w:t>15.2</w:t>
      </w:r>
      <w:r>
        <w:rPr>
          <w:rFonts w:ascii="Arial" w:hAnsi="Arial" w:cs="Arial"/>
        </w:rPr>
        <w:tab/>
        <w:t>Ensure all exchange partners have submitted completed application forms and have signed relevant declarations.</w:t>
      </w:r>
    </w:p>
    <w:p w14:paraId="1D08AC7B" w14:textId="2B6169B5" w:rsidR="00045F7A" w:rsidRDefault="00BD3726" w:rsidP="00DD0075">
      <w:pPr>
        <w:spacing w:before="120" w:after="0"/>
        <w:ind w:left="851" w:hanging="851"/>
        <w:rPr>
          <w:rFonts w:ascii="Arial" w:hAnsi="Arial" w:cs="Arial"/>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3</w:t>
      </w:r>
      <w:r>
        <w:rPr>
          <w:rFonts w:ascii="Arial" w:hAnsi="Arial" w:cs="Arial"/>
        </w:rPr>
        <w:tab/>
        <w:t>P</w:t>
      </w:r>
      <w:r w:rsidR="00045F7A">
        <w:rPr>
          <w:rFonts w:ascii="Arial" w:hAnsi="Arial" w:cs="Arial"/>
        </w:rPr>
        <w:t xml:space="preserve">rovide </w:t>
      </w:r>
      <w:r>
        <w:rPr>
          <w:rFonts w:ascii="Arial" w:hAnsi="Arial" w:cs="Arial"/>
        </w:rPr>
        <w:t xml:space="preserve">any additional </w:t>
      </w:r>
      <w:r w:rsidR="00045F7A">
        <w:rPr>
          <w:rFonts w:ascii="Arial" w:hAnsi="Arial" w:cs="Arial"/>
        </w:rPr>
        <w:t>information</w:t>
      </w:r>
      <w:r>
        <w:rPr>
          <w:rFonts w:ascii="Arial" w:hAnsi="Arial" w:cs="Arial"/>
        </w:rPr>
        <w:t xml:space="preserve"> and clarifications </w:t>
      </w:r>
      <w:r w:rsidR="00045F7A">
        <w:rPr>
          <w:rFonts w:ascii="Arial" w:hAnsi="Arial" w:cs="Arial"/>
        </w:rPr>
        <w:t xml:space="preserve">requested </w:t>
      </w:r>
      <w:r w:rsidR="004104E3">
        <w:rPr>
          <w:rFonts w:ascii="Arial" w:hAnsi="Arial" w:cs="Arial"/>
        </w:rPr>
        <w:t xml:space="preserve">by </w:t>
      </w:r>
      <w:r>
        <w:rPr>
          <w:rFonts w:ascii="Arial" w:hAnsi="Arial" w:cs="Arial"/>
        </w:rPr>
        <w:t>HSOs.</w:t>
      </w:r>
    </w:p>
    <w:p w14:paraId="76F0E7E9" w14:textId="7C8E63FB" w:rsidR="00045F7A" w:rsidRDefault="00BD3726" w:rsidP="00DD0075">
      <w:pPr>
        <w:spacing w:before="120" w:after="0"/>
        <w:ind w:left="851" w:hanging="851"/>
        <w:rPr>
          <w:rFonts w:ascii="Arial" w:hAnsi="Arial" w:cs="Arial"/>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4</w:t>
      </w:r>
      <w:r>
        <w:rPr>
          <w:rFonts w:ascii="Arial" w:hAnsi="Arial" w:cs="Arial"/>
        </w:rPr>
        <w:tab/>
        <w:t xml:space="preserve">Allow access to SCDC officers and contractors to undertake necessary </w:t>
      </w:r>
      <w:r w:rsidR="00642F1D">
        <w:rPr>
          <w:rFonts w:ascii="Arial" w:hAnsi="Arial" w:cs="Arial"/>
        </w:rPr>
        <w:t xml:space="preserve">property </w:t>
      </w:r>
      <w:r>
        <w:rPr>
          <w:rFonts w:ascii="Arial" w:hAnsi="Arial" w:cs="Arial"/>
        </w:rPr>
        <w:t>inspections and safety checks.</w:t>
      </w:r>
    </w:p>
    <w:p w14:paraId="200F06CF" w14:textId="78C3BDCD" w:rsidR="000D4205" w:rsidRPr="00370CDE" w:rsidRDefault="000D4205" w:rsidP="00DD0075">
      <w:pPr>
        <w:spacing w:before="120" w:after="0"/>
        <w:ind w:left="851" w:hanging="851"/>
        <w:rPr>
          <w:rFonts w:ascii="Arial" w:hAnsi="Arial" w:cs="Arial"/>
          <w:b/>
          <w:bCs/>
        </w:rPr>
      </w:pPr>
      <w:r>
        <w:rPr>
          <w:rFonts w:ascii="Arial" w:hAnsi="Arial" w:cs="Arial"/>
        </w:rPr>
        <w:t>15.</w:t>
      </w:r>
      <w:r w:rsidR="00B35C95">
        <w:rPr>
          <w:rFonts w:ascii="Arial" w:hAnsi="Arial" w:cs="Arial"/>
        </w:rPr>
        <w:t>5</w:t>
      </w:r>
      <w:r>
        <w:rPr>
          <w:rFonts w:ascii="Arial" w:hAnsi="Arial" w:cs="Arial"/>
        </w:rPr>
        <w:tab/>
        <w:t>Undertake financial assessment to ensure the exchange is financially sustainable</w:t>
      </w:r>
      <w:r w:rsidR="00370CDE">
        <w:rPr>
          <w:rFonts w:ascii="Arial" w:hAnsi="Arial" w:cs="Arial"/>
        </w:rPr>
        <w:t xml:space="preserve"> and consider any potential implications of exchange in terms of changes in tenancy, cost and living conditions. Please refer to </w:t>
      </w:r>
      <w:hyperlink w:anchor="App02A" w:history="1">
        <w:r w:rsidR="00370CDE" w:rsidRPr="00DC749B">
          <w:rPr>
            <w:rStyle w:val="Hyperlink"/>
            <w:rFonts w:ascii="Arial" w:hAnsi="Arial" w:cs="Arial"/>
            <w:i/>
            <w:iCs/>
          </w:rPr>
          <w:t>Appendix 02: List of items tenants should consider before deciding to move.</w:t>
        </w:r>
      </w:hyperlink>
    </w:p>
    <w:p w14:paraId="7FABA4A6" w14:textId="13D83292" w:rsidR="00045F7A" w:rsidRPr="00045F7A" w:rsidRDefault="00D57914" w:rsidP="00DD0075">
      <w:pPr>
        <w:spacing w:before="120" w:after="0"/>
        <w:ind w:left="851" w:hanging="851"/>
        <w:rPr>
          <w:rFonts w:ascii="Arial" w:hAnsi="Arial" w:cs="Arial"/>
          <w:b/>
          <w:bCs/>
        </w:rPr>
      </w:pPr>
      <w:r>
        <w:rPr>
          <w:rFonts w:ascii="Arial" w:hAnsi="Arial" w:cs="Arial"/>
          <w:b/>
          <w:bCs/>
        </w:rPr>
        <w:t>P</w:t>
      </w:r>
      <w:r w:rsidR="005E4AF5">
        <w:rPr>
          <w:rFonts w:ascii="Arial" w:hAnsi="Arial" w:cs="Arial"/>
          <w:b/>
          <w:bCs/>
        </w:rPr>
        <w:t xml:space="preserve">roperty </w:t>
      </w:r>
      <w:r>
        <w:rPr>
          <w:rFonts w:ascii="Arial" w:hAnsi="Arial" w:cs="Arial"/>
          <w:b/>
          <w:bCs/>
        </w:rPr>
        <w:t xml:space="preserve">Condition </w:t>
      </w:r>
      <w:r w:rsidR="005E4AF5">
        <w:rPr>
          <w:rFonts w:ascii="Arial" w:hAnsi="Arial" w:cs="Arial"/>
          <w:b/>
          <w:bCs/>
        </w:rPr>
        <w:t xml:space="preserve">and </w:t>
      </w:r>
      <w:r w:rsidR="00045F7A" w:rsidRPr="00045F7A">
        <w:rPr>
          <w:rFonts w:ascii="Arial" w:hAnsi="Arial" w:cs="Arial"/>
          <w:b/>
          <w:bCs/>
        </w:rPr>
        <w:t>Repairs</w:t>
      </w:r>
    </w:p>
    <w:p w14:paraId="4B139733" w14:textId="2423B886" w:rsidR="00D917A6" w:rsidRDefault="00BD3726" w:rsidP="00DD0075">
      <w:pPr>
        <w:spacing w:before="120" w:after="0"/>
        <w:ind w:left="851" w:hanging="851"/>
        <w:rPr>
          <w:rFonts w:ascii="Arial" w:hAnsi="Arial" w:cs="Arial"/>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6</w:t>
      </w:r>
      <w:r>
        <w:rPr>
          <w:rFonts w:ascii="Arial" w:hAnsi="Arial" w:cs="Arial"/>
        </w:rPr>
        <w:tab/>
      </w:r>
      <w:r w:rsidR="00D917A6" w:rsidRPr="00A0190C">
        <w:rPr>
          <w:rFonts w:ascii="Arial" w:hAnsi="Arial" w:cs="Arial"/>
        </w:rPr>
        <w:t xml:space="preserve">Tenants will be agreeing to move into properties ‘as seen’. It is important that </w:t>
      </w:r>
      <w:r w:rsidR="005E4AF5">
        <w:rPr>
          <w:rFonts w:ascii="Arial" w:hAnsi="Arial" w:cs="Arial"/>
        </w:rPr>
        <w:t xml:space="preserve">all exchange partners </w:t>
      </w:r>
      <w:r w:rsidR="00D917A6" w:rsidRPr="00A0190C">
        <w:rPr>
          <w:rFonts w:ascii="Arial" w:hAnsi="Arial" w:cs="Arial"/>
        </w:rPr>
        <w:t>do the necessary inspections and checks</w:t>
      </w:r>
      <w:r w:rsidR="00704761">
        <w:rPr>
          <w:rFonts w:ascii="Arial" w:hAnsi="Arial" w:cs="Arial"/>
        </w:rPr>
        <w:t xml:space="preserve">. It is recommended that </w:t>
      </w:r>
      <w:r w:rsidR="005E4AF5">
        <w:rPr>
          <w:rFonts w:ascii="Arial" w:hAnsi="Arial" w:cs="Arial"/>
        </w:rPr>
        <w:t xml:space="preserve">exchange partners </w:t>
      </w:r>
      <w:r w:rsidR="00704761">
        <w:rPr>
          <w:rFonts w:ascii="Arial" w:hAnsi="Arial" w:cs="Arial"/>
        </w:rPr>
        <w:t>visit</w:t>
      </w:r>
      <w:r w:rsidR="00D57914">
        <w:rPr>
          <w:rFonts w:ascii="Arial" w:hAnsi="Arial" w:cs="Arial"/>
        </w:rPr>
        <w:t xml:space="preserve"> each other’s’</w:t>
      </w:r>
      <w:r w:rsidR="00704761">
        <w:rPr>
          <w:rFonts w:ascii="Arial" w:hAnsi="Arial" w:cs="Arial"/>
        </w:rPr>
        <w:t xml:space="preserve"> properties at least twice</w:t>
      </w:r>
      <w:r w:rsidR="005E4AF5">
        <w:rPr>
          <w:rFonts w:ascii="Arial" w:hAnsi="Arial" w:cs="Arial"/>
        </w:rPr>
        <w:t>.</w:t>
      </w:r>
    </w:p>
    <w:p w14:paraId="12EDE55A" w14:textId="2D14FB66" w:rsidR="00CD707F" w:rsidRDefault="00CD707F" w:rsidP="00DD0075">
      <w:pPr>
        <w:spacing w:before="120" w:after="0"/>
        <w:ind w:left="851" w:hanging="851"/>
        <w:rPr>
          <w:rFonts w:ascii="Arial" w:hAnsi="Arial" w:cs="Arial"/>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7</w:t>
      </w:r>
      <w:r>
        <w:rPr>
          <w:rFonts w:ascii="Arial" w:hAnsi="Arial" w:cs="Arial"/>
        </w:rPr>
        <w:tab/>
        <w:t xml:space="preserve">It is </w:t>
      </w:r>
      <w:r w:rsidR="00D57914">
        <w:rPr>
          <w:rFonts w:ascii="Arial" w:hAnsi="Arial" w:cs="Arial"/>
        </w:rPr>
        <w:t>up to</w:t>
      </w:r>
      <w:r w:rsidR="00F04A28">
        <w:rPr>
          <w:rFonts w:ascii="Arial" w:hAnsi="Arial" w:cs="Arial"/>
        </w:rPr>
        <w:t xml:space="preserve"> the</w:t>
      </w:r>
      <w:r w:rsidR="00D57914">
        <w:rPr>
          <w:rFonts w:ascii="Arial" w:hAnsi="Arial" w:cs="Arial"/>
        </w:rPr>
        <w:t xml:space="preserve"> incoming tenant to </w:t>
      </w:r>
      <w:r w:rsidR="00BB607C">
        <w:rPr>
          <w:rFonts w:ascii="Arial" w:hAnsi="Arial" w:cs="Arial"/>
        </w:rPr>
        <w:t xml:space="preserve">respond to </w:t>
      </w:r>
      <w:r w:rsidR="00DC749B" w:rsidRPr="00F04A28">
        <w:rPr>
          <w:rFonts w:ascii="Arial" w:hAnsi="Arial" w:cs="Arial"/>
          <w:color w:val="000000" w:themeColor="text1"/>
        </w:rPr>
        <w:t xml:space="preserve">any </w:t>
      </w:r>
      <w:r w:rsidR="00BB607C" w:rsidRPr="00F04A28">
        <w:rPr>
          <w:rFonts w:ascii="Arial" w:hAnsi="Arial" w:cs="Arial"/>
          <w:color w:val="000000" w:themeColor="text1"/>
        </w:rPr>
        <w:t xml:space="preserve">invitation from </w:t>
      </w:r>
      <w:r w:rsidR="00246615">
        <w:rPr>
          <w:rFonts w:ascii="Arial" w:hAnsi="Arial" w:cs="Arial"/>
          <w:color w:val="000000" w:themeColor="text1"/>
        </w:rPr>
        <w:t xml:space="preserve">the </w:t>
      </w:r>
      <w:r w:rsidR="00BB607C" w:rsidRPr="00F04A28">
        <w:rPr>
          <w:rFonts w:ascii="Arial" w:hAnsi="Arial" w:cs="Arial"/>
          <w:color w:val="000000" w:themeColor="text1"/>
        </w:rPr>
        <w:t>HSO to attend</w:t>
      </w:r>
      <w:r w:rsidR="00D57914" w:rsidRPr="00F04A28">
        <w:rPr>
          <w:rFonts w:ascii="Arial" w:hAnsi="Arial" w:cs="Arial"/>
          <w:color w:val="000000" w:themeColor="text1"/>
        </w:rPr>
        <w:t xml:space="preserve"> property inspection</w:t>
      </w:r>
      <w:r w:rsidR="00362891" w:rsidRPr="00F04A28">
        <w:rPr>
          <w:rFonts w:ascii="Arial" w:hAnsi="Arial" w:cs="Arial"/>
          <w:color w:val="000000" w:themeColor="text1"/>
        </w:rPr>
        <w:t>(s)</w:t>
      </w:r>
      <w:r w:rsidR="00D57914" w:rsidRPr="00F04A28">
        <w:rPr>
          <w:rFonts w:ascii="Arial" w:hAnsi="Arial" w:cs="Arial"/>
          <w:color w:val="000000" w:themeColor="text1"/>
        </w:rPr>
        <w:t xml:space="preserve"> at the new property</w:t>
      </w:r>
      <w:r w:rsidR="00BB607C" w:rsidRPr="00F04A28">
        <w:rPr>
          <w:rFonts w:ascii="Arial" w:hAnsi="Arial" w:cs="Arial"/>
          <w:color w:val="000000" w:themeColor="text1"/>
        </w:rPr>
        <w:t xml:space="preserve"> with the</w:t>
      </w:r>
      <w:r w:rsidR="00F04A28" w:rsidRPr="00F04A28">
        <w:rPr>
          <w:rFonts w:ascii="Arial" w:hAnsi="Arial" w:cs="Arial"/>
          <w:color w:val="000000" w:themeColor="text1"/>
        </w:rPr>
        <w:t>m</w:t>
      </w:r>
      <w:r w:rsidR="00BB607C" w:rsidRPr="00F04A28">
        <w:rPr>
          <w:rFonts w:ascii="Arial" w:hAnsi="Arial" w:cs="Arial"/>
          <w:color w:val="000000" w:themeColor="text1"/>
        </w:rPr>
        <w:t>. The date for inspection</w:t>
      </w:r>
      <w:r w:rsidR="00DC749B" w:rsidRPr="00F04A28">
        <w:rPr>
          <w:rFonts w:ascii="Arial" w:hAnsi="Arial" w:cs="Arial"/>
          <w:color w:val="000000" w:themeColor="text1"/>
        </w:rPr>
        <w:t>(s)</w:t>
      </w:r>
      <w:r w:rsidR="00BB607C" w:rsidRPr="00F04A28">
        <w:rPr>
          <w:rFonts w:ascii="Arial" w:hAnsi="Arial" w:cs="Arial"/>
          <w:color w:val="000000" w:themeColor="text1"/>
        </w:rPr>
        <w:t xml:space="preserve"> </w:t>
      </w:r>
      <w:r w:rsidR="00BB607C">
        <w:rPr>
          <w:rFonts w:ascii="Arial" w:hAnsi="Arial" w:cs="Arial"/>
        </w:rPr>
        <w:t xml:space="preserve">will be agreed between </w:t>
      </w:r>
      <w:r w:rsidR="00F04A28">
        <w:rPr>
          <w:rFonts w:ascii="Arial" w:hAnsi="Arial" w:cs="Arial"/>
        </w:rPr>
        <w:t xml:space="preserve">the </w:t>
      </w:r>
      <w:r w:rsidR="00BB607C">
        <w:rPr>
          <w:rFonts w:ascii="Arial" w:hAnsi="Arial" w:cs="Arial"/>
        </w:rPr>
        <w:t xml:space="preserve">HSO and the outgoing tenant. </w:t>
      </w:r>
    </w:p>
    <w:p w14:paraId="0CF24A46" w14:textId="496D2782" w:rsidR="00D917A6" w:rsidRPr="00D917A6" w:rsidRDefault="005E4AF5" w:rsidP="00DD0075">
      <w:pPr>
        <w:spacing w:before="120" w:after="0"/>
        <w:ind w:left="851" w:hanging="851"/>
        <w:rPr>
          <w:rFonts w:ascii="AvantGarde" w:eastAsia="Times New Roman" w:hAnsi="AvantGarde" w:cs="Times New Roman"/>
          <w:color w:val="000000"/>
          <w:szCs w:val="24"/>
          <w:lang w:eastAsia="en-GB"/>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8</w:t>
      </w:r>
      <w:r>
        <w:rPr>
          <w:rFonts w:ascii="Arial" w:hAnsi="Arial" w:cs="Arial"/>
        </w:rPr>
        <w:tab/>
      </w:r>
      <w:r w:rsidR="00D917A6" w:rsidRPr="00BB607C">
        <w:rPr>
          <w:rFonts w:ascii="Arial" w:eastAsia="Times New Roman" w:hAnsi="Arial" w:cs="Arial"/>
          <w:color w:val="000000"/>
          <w:szCs w:val="24"/>
          <w:lang w:eastAsia="en-GB"/>
        </w:rPr>
        <w:t xml:space="preserve">Agree with </w:t>
      </w:r>
      <w:r w:rsidR="00246615">
        <w:rPr>
          <w:rFonts w:ascii="Arial" w:eastAsia="Times New Roman" w:hAnsi="Arial" w:cs="Arial"/>
          <w:color w:val="000000"/>
          <w:szCs w:val="24"/>
          <w:lang w:eastAsia="en-GB"/>
        </w:rPr>
        <w:t xml:space="preserve">their </w:t>
      </w:r>
      <w:r w:rsidR="00D917A6" w:rsidRPr="00BB607C">
        <w:rPr>
          <w:rFonts w:ascii="Arial" w:eastAsia="Times New Roman" w:hAnsi="Arial" w:cs="Arial"/>
          <w:color w:val="000000"/>
          <w:szCs w:val="24"/>
          <w:lang w:eastAsia="en-GB"/>
        </w:rPr>
        <w:t>exchange partner re</w:t>
      </w:r>
      <w:r w:rsidR="00F04A28">
        <w:rPr>
          <w:rFonts w:ascii="Arial" w:eastAsia="Times New Roman" w:hAnsi="Arial" w:cs="Arial"/>
          <w:color w:val="000000"/>
          <w:szCs w:val="24"/>
          <w:lang w:eastAsia="en-GB"/>
        </w:rPr>
        <w:t>garding</w:t>
      </w:r>
      <w:r w:rsidR="00D917A6" w:rsidRPr="00BB607C">
        <w:rPr>
          <w:rFonts w:ascii="Arial" w:eastAsia="Times New Roman" w:hAnsi="Arial" w:cs="Arial"/>
          <w:color w:val="000000"/>
          <w:szCs w:val="24"/>
          <w:lang w:eastAsia="en-GB"/>
        </w:rPr>
        <w:t xml:space="preserve"> the condition they will be leaving the property in and who will be responsible for any outstanding repairs or rubbish</w:t>
      </w:r>
      <w:r w:rsidR="00BB607C">
        <w:rPr>
          <w:rFonts w:ascii="Arial" w:eastAsia="Times New Roman" w:hAnsi="Arial" w:cs="Arial"/>
          <w:color w:val="000000"/>
          <w:szCs w:val="24"/>
          <w:lang w:eastAsia="en-GB"/>
        </w:rPr>
        <w:t xml:space="preserve"> removal.</w:t>
      </w:r>
    </w:p>
    <w:p w14:paraId="27DBA5AE" w14:textId="1207DFCE" w:rsidR="00342445" w:rsidRDefault="005E4AF5" w:rsidP="00DD0075">
      <w:pPr>
        <w:spacing w:before="120" w:after="0"/>
        <w:ind w:left="851" w:hanging="851"/>
        <w:rPr>
          <w:rFonts w:ascii="Arial" w:hAnsi="Arial" w:cs="Arial"/>
        </w:rPr>
      </w:pPr>
      <w:r>
        <w:rPr>
          <w:rFonts w:ascii="Arial" w:hAnsi="Arial" w:cs="Arial"/>
        </w:rPr>
        <w:t>1</w:t>
      </w:r>
      <w:r w:rsidR="00E806A8">
        <w:rPr>
          <w:rFonts w:ascii="Arial" w:hAnsi="Arial" w:cs="Arial"/>
        </w:rPr>
        <w:t>5</w:t>
      </w:r>
      <w:r>
        <w:rPr>
          <w:rFonts w:ascii="Arial" w:hAnsi="Arial" w:cs="Arial"/>
        </w:rPr>
        <w:t>.</w:t>
      </w:r>
      <w:r w:rsidR="00B35C95">
        <w:rPr>
          <w:rFonts w:ascii="Arial" w:hAnsi="Arial" w:cs="Arial"/>
        </w:rPr>
        <w:t>9</w:t>
      </w:r>
      <w:r>
        <w:rPr>
          <w:rFonts w:ascii="Arial" w:hAnsi="Arial" w:cs="Arial"/>
        </w:rPr>
        <w:tab/>
      </w:r>
      <w:r w:rsidR="008D455D" w:rsidRPr="00A0190C">
        <w:rPr>
          <w:rFonts w:ascii="Arial" w:hAnsi="Arial" w:cs="Arial"/>
        </w:rPr>
        <w:t xml:space="preserve">Any repairs identified as the Council’s responsibility should be reported </w:t>
      </w:r>
      <w:r w:rsidR="008B2E8C">
        <w:rPr>
          <w:rFonts w:ascii="Arial" w:hAnsi="Arial" w:cs="Arial"/>
        </w:rPr>
        <w:t xml:space="preserve">in the usual way </w:t>
      </w:r>
      <w:r w:rsidR="008D455D" w:rsidRPr="00A0190C">
        <w:rPr>
          <w:rFonts w:ascii="Arial" w:hAnsi="Arial" w:cs="Arial"/>
        </w:rPr>
        <w:t xml:space="preserve">before the move. The contractor will carry out the repairs in line with </w:t>
      </w:r>
      <w:r w:rsidR="008B2E8C">
        <w:rPr>
          <w:rFonts w:ascii="Arial" w:hAnsi="Arial" w:cs="Arial"/>
        </w:rPr>
        <w:t xml:space="preserve">standard </w:t>
      </w:r>
      <w:r w:rsidR="008D455D" w:rsidRPr="00A0190C">
        <w:rPr>
          <w:rFonts w:ascii="Arial" w:hAnsi="Arial" w:cs="Arial"/>
        </w:rPr>
        <w:t>timescales</w:t>
      </w:r>
      <w:r w:rsidR="008B2E8C">
        <w:rPr>
          <w:rFonts w:ascii="Arial" w:hAnsi="Arial" w:cs="Arial"/>
        </w:rPr>
        <w:t xml:space="preserve"> for completing repairs</w:t>
      </w:r>
      <w:r w:rsidR="008D455D" w:rsidRPr="00A0190C">
        <w:rPr>
          <w:rFonts w:ascii="Arial" w:hAnsi="Arial" w:cs="Arial"/>
        </w:rPr>
        <w:t>.</w:t>
      </w:r>
      <w:r w:rsidR="008B2E8C">
        <w:rPr>
          <w:rFonts w:ascii="Arial" w:hAnsi="Arial" w:cs="Arial"/>
        </w:rPr>
        <w:t xml:space="preserve"> </w:t>
      </w:r>
    </w:p>
    <w:p w14:paraId="45033850" w14:textId="7C5D6EB9" w:rsidR="008B2E8C" w:rsidRDefault="005E4AF5" w:rsidP="00DD0075">
      <w:pPr>
        <w:spacing w:before="120" w:after="0"/>
        <w:ind w:left="851" w:hanging="851"/>
        <w:rPr>
          <w:rFonts w:ascii="Arial" w:hAnsi="Arial" w:cs="Arial"/>
        </w:rPr>
      </w:pPr>
      <w:r>
        <w:rPr>
          <w:rFonts w:ascii="Arial" w:hAnsi="Arial" w:cs="Arial"/>
        </w:rPr>
        <w:t>1</w:t>
      </w:r>
      <w:r w:rsidR="000D4205">
        <w:rPr>
          <w:rFonts w:ascii="Arial" w:hAnsi="Arial" w:cs="Arial"/>
        </w:rPr>
        <w:t>5</w:t>
      </w:r>
      <w:r>
        <w:rPr>
          <w:rFonts w:ascii="Arial" w:hAnsi="Arial" w:cs="Arial"/>
        </w:rPr>
        <w:t>.</w:t>
      </w:r>
      <w:r w:rsidR="00B35C95">
        <w:rPr>
          <w:rFonts w:ascii="Arial" w:hAnsi="Arial" w:cs="Arial"/>
        </w:rPr>
        <w:t>10</w:t>
      </w:r>
      <w:r>
        <w:rPr>
          <w:rFonts w:ascii="Arial" w:hAnsi="Arial" w:cs="Arial"/>
        </w:rPr>
        <w:tab/>
      </w:r>
      <w:r w:rsidR="008B2E8C" w:rsidRPr="00792DDD">
        <w:rPr>
          <w:rFonts w:ascii="Arial" w:hAnsi="Arial" w:cs="Arial"/>
        </w:rPr>
        <w:t>If the current tenant has installed their own bathroom, kitchen, conservatory or other fixture or fitting, this must be discussed with the incoming tenant to ensure they are happy to take over responsibility for the maintenance of the item(s). If any guarantees exist for new installations, these will need to be assigned to the incoming tenant.</w:t>
      </w:r>
    </w:p>
    <w:p w14:paraId="6CBE671F" w14:textId="678451B2" w:rsidR="000013F7" w:rsidRPr="003E5CE2" w:rsidRDefault="00C35E23" w:rsidP="00DD0075">
      <w:pPr>
        <w:spacing w:before="120" w:after="0"/>
        <w:ind w:left="851" w:hanging="851"/>
        <w:rPr>
          <w:rFonts w:ascii="Arial" w:hAnsi="Arial" w:cs="Arial"/>
        </w:rPr>
      </w:pPr>
      <w:r>
        <w:rPr>
          <w:rFonts w:ascii="Arial" w:hAnsi="Arial" w:cs="Arial"/>
        </w:rPr>
        <w:t>15</w:t>
      </w:r>
      <w:r w:rsidR="00BB1536">
        <w:rPr>
          <w:rFonts w:ascii="Arial" w:hAnsi="Arial" w:cs="Arial"/>
        </w:rPr>
        <w:t>.</w:t>
      </w:r>
      <w:r>
        <w:rPr>
          <w:rFonts w:ascii="Arial" w:hAnsi="Arial" w:cs="Arial"/>
        </w:rPr>
        <w:t>11</w:t>
      </w:r>
      <w:r>
        <w:rPr>
          <w:rFonts w:ascii="Arial" w:hAnsi="Arial" w:cs="Arial"/>
        </w:rPr>
        <w:tab/>
      </w:r>
      <w:r w:rsidR="00411D0F" w:rsidRPr="003E5CE2">
        <w:rPr>
          <w:rFonts w:ascii="Arial" w:hAnsi="Arial" w:cs="Arial"/>
        </w:rPr>
        <w:t xml:space="preserve">It is the responsibility of the outgoing tenant </w:t>
      </w:r>
      <w:r w:rsidR="00F56833" w:rsidRPr="003E5CE2">
        <w:rPr>
          <w:rFonts w:ascii="Arial" w:hAnsi="Arial" w:cs="Arial"/>
        </w:rPr>
        <w:t>to ensure that the property has basic electrical fittings</w:t>
      </w:r>
      <w:r w:rsidR="00B95887" w:rsidRPr="003E5CE2">
        <w:rPr>
          <w:rFonts w:ascii="Arial" w:hAnsi="Arial" w:cs="Arial"/>
        </w:rPr>
        <w:t xml:space="preserve"> </w:t>
      </w:r>
      <w:r w:rsidR="00AE5764" w:rsidRPr="003E5CE2">
        <w:rPr>
          <w:rFonts w:ascii="Arial" w:hAnsi="Arial" w:cs="Arial"/>
        </w:rPr>
        <w:t xml:space="preserve">as </w:t>
      </w:r>
      <w:r w:rsidR="00BD0D14" w:rsidRPr="003E5CE2">
        <w:rPr>
          <w:rFonts w:ascii="Arial" w:hAnsi="Arial" w:cs="Arial"/>
        </w:rPr>
        <w:t xml:space="preserve">was </w:t>
      </w:r>
      <w:r w:rsidR="005A7809" w:rsidRPr="003E5CE2">
        <w:rPr>
          <w:rFonts w:ascii="Arial" w:hAnsi="Arial" w:cs="Arial"/>
        </w:rPr>
        <w:t>p</w:t>
      </w:r>
      <w:r w:rsidR="00782259" w:rsidRPr="003E5CE2">
        <w:rPr>
          <w:rFonts w:ascii="Arial" w:hAnsi="Arial" w:cs="Arial"/>
        </w:rPr>
        <w:t xml:space="preserve">rovided </w:t>
      </w:r>
      <w:r w:rsidR="000E1B3B" w:rsidRPr="003E5CE2">
        <w:rPr>
          <w:rFonts w:ascii="Arial" w:hAnsi="Arial" w:cs="Arial"/>
        </w:rPr>
        <w:t>when the property</w:t>
      </w:r>
      <w:r w:rsidR="005D18EA" w:rsidRPr="003E5CE2">
        <w:rPr>
          <w:rFonts w:ascii="Arial" w:hAnsi="Arial" w:cs="Arial"/>
        </w:rPr>
        <w:t xml:space="preserve"> was let to them</w:t>
      </w:r>
      <w:r w:rsidR="000E1B3B" w:rsidRPr="003E5CE2">
        <w:rPr>
          <w:rFonts w:ascii="Arial" w:hAnsi="Arial" w:cs="Arial"/>
        </w:rPr>
        <w:t>,</w:t>
      </w:r>
      <w:r w:rsidR="005B0F23" w:rsidRPr="003E5CE2">
        <w:rPr>
          <w:rFonts w:ascii="Arial" w:hAnsi="Arial" w:cs="Arial"/>
        </w:rPr>
        <w:t xml:space="preserve"> </w:t>
      </w:r>
      <w:r w:rsidR="0091319F" w:rsidRPr="003E5CE2">
        <w:rPr>
          <w:rFonts w:ascii="Arial" w:hAnsi="Arial" w:cs="Arial"/>
        </w:rPr>
        <w:t>should the</w:t>
      </w:r>
      <w:r w:rsidR="005E3481" w:rsidRPr="003E5CE2">
        <w:rPr>
          <w:rFonts w:ascii="Arial" w:hAnsi="Arial" w:cs="Arial"/>
        </w:rPr>
        <w:t>y</w:t>
      </w:r>
      <w:r w:rsidR="0091319F" w:rsidRPr="003E5CE2">
        <w:rPr>
          <w:rFonts w:ascii="Arial" w:hAnsi="Arial" w:cs="Arial"/>
        </w:rPr>
        <w:t xml:space="preserve"> wish to </w:t>
      </w:r>
      <w:r w:rsidR="0091319F" w:rsidRPr="003E5CE2">
        <w:rPr>
          <w:rFonts w:ascii="Arial" w:hAnsi="Arial" w:cs="Arial"/>
        </w:rPr>
        <w:lastRenderedPageBreak/>
        <w:t xml:space="preserve">remove </w:t>
      </w:r>
      <w:r w:rsidR="005E3481" w:rsidRPr="003E5CE2">
        <w:rPr>
          <w:rFonts w:ascii="Arial" w:hAnsi="Arial" w:cs="Arial"/>
        </w:rPr>
        <w:t>any</w:t>
      </w:r>
      <w:r w:rsidR="0091319F" w:rsidRPr="003E5CE2">
        <w:rPr>
          <w:rFonts w:ascii="Arial" w:hAnsi="Arial" w:cs="Arial"/>
        </w:rPr>
        <w:t xml:space="preserve"> </w:t>
      </w:r>
      <w:r w:rsidR="00C90569" w:rsidRPr="003E5CE2">
        <w:rPr>
          <w:rFonts w:ascii="Arial" w:hAnsi="Arial" w:cs="Arial"/>
        </w:rPr>
        <w:t xml:space="preserve">electrical </w:t>
      </w:r>
      <w:r w:rsidR="00E465C5" w:rsidRPr="003E5CE2">
        <w:rPr>
          <w:rFonts w:ascii="Arial" w:hAnsi="Arial" w:cs="Arial"/>
        </w:rPr>
        <w:t xml:space="preserve">items </w:t>
      </w:r>
      <w:r w:rsidR="007B1C1F" w:rsidRPr="003E5CE2">
        <w:rPr>
          <w:rFonts w:ascii="Arial" w:hAnsi="Arial" w:cs="Arial"/>
        </w:rPr>
        <w:t>installed by them</w:t>
      </w:r>
      <w:r w:rsidR="00C415F2" w:rsidRPr="003E5CE2">
        <w:rPr>
          <w:rFonts w:ascii="Arial" w:hAnsi="Arial" w:cs="Arial"/>
        </w:rPr>
        <w:t xml:space="preserve"> such as</w:t>
      </w:r>
      <w:r w:rsidR="00B72FAC" w:rsidRPr="003E5CE2">
        <w:rPr>
          <w:rFonts w:ascii="Arial" w:hAnsi="Arial" w:cs="Arial"/>
        </w:rPr>
        <w:t xml:space="preserve"> </w:t>
      </w:r>
      <w:r w:rsidR="003E0FB8" w:rsidRPr="003E5CE2">
        <w:rPr>
          <w:rFonts w:ascii="Arial" w:hAnsi="Arial" w:cs="Arial"/>
        </w:rPr>
        <w:t xml:space="preserve">decorative light fittings, </w:t>
      </w:r>
      <w:r w:rsidR="005F1247" w:rsidRPr="003E5CE2">
        <w:rPr>
          <w:rFonts w:ascii="Arial" w:hAnsi="Arial" w:cs="Arial"/>
        </w:rPr>
        <w:t>Chrome or otherwise switches and sockets and outside lights</w:t>
      </w:r>
      <w:r w:rsidR="00FD75F1" w:rsidRPr="003E5CE2">
        <w:rPr>
          <w:rFonts w:ascii="Arial" w:hAnsi="Arial" w:cs="Arial"/>
        </w:rPr>
        <w:t>.</w:t>
      </w:r>
      <w:r w:rsidR="00C90569" w:rsidRPr="003E5CE2">
        <w:rPr>
          <w:rFonts w:ascii="Arial" w:hAnsi="Arial" w:cs="Arial"/>
        </w:rPr>
        <w:t xml:space="preserve"> </w:t>
      </w:r>
      <w:r w:rsidR="004C6A5B" w:rsidRPr="003E5CE2">
        <w:rPr>
          <w:rFonts w:ascii="Arial" w:hAnsi="Arial" w:cs="Arial"/>
        </w:rPr>
        <w:t xml:space="preserve">Replacement of any electrical fittings must meet SCDC approved specifications for electrical work. </w:t>
      </w:r>
      <w:r w:rsidR="00FE5728" w:rsidRPr="003E5CE2">
        <w:rPr>
          <w:rFonts w:ascii="Arial" w:hAnsi="Arial" w:cs="Arial"/>
        </w:rPr>
        <w:t>Tenants should contact their HSOs for information.</w:t>
      </w:r>
      <w:r w:rsidR="008302CE" w:rsidRPr="003E5CE2">
        <w:rPr>
          <w:rFonts w:ascii="Arial" w:hAnsi="Arial" w:cs="Arial"/>
        </w:rPr>
        <w:t xml:space="preserve"> </w:t>
      </w:r>
    </w:p>
    <w:p w14:paraId="035DD2AC" w14:textId="083376E5" w:rsidR="00BB607C" w:rsidRPr="00C37B07" w:rsidRDefault="00BB607C" w:rsidP="00DD0075">
      <w:pPr>
        <w:spacing w:before="120" w:after="0"/>
        <w:ind w:left="851" w:hanging="851"/>
        <w:rPr>
          <w:rFonts w:ascii="Arial" w:hAnsi="Arial" w:cs="Arial"/>
          <w:b/>
          <w:bCs/>
        </w:rPr>
      </w:pPr>
      <w:r>
        <w:rPr>
          <w:rFonts w:ascii="Arial" w:hAnsi="Arial" w:cs="Arial"/>
        </w:rPr>
        <w:t>1</w:t>
      </w:r>
      <w:r w:rsidR="000D4205">
        <w:rPr>
          <w:rFonts w:ascii="Arial" w:hAnsi="Arial" w:cs="Arial"/>
        </w:rPr>
        <w:t>5</w:t>
      </w:r>
      <w:r>
        <w:rPr>
          <w:rFonts w:ascii="Arial" w:hAnsi="Arial" w:cs="Arial"/>
        </w:rPr>
        <w:t>.</w:t>
      </w:r>
      <w:r w:rsidR="00B35C95">
        <w:rPr>
          <w:rFonts w:ascii="Arial" w:hAnsi="Arial" w:cs="Arial"/>
        </w:rPr>
        <w:t>1</w:t>
      </w:r>
      <w:r w:rsidR="00CF72AC">
        <w:rPr>
          <w:rFonts w:ascii="Arial" w:hAnsi="Arial" w:cs="Arial"/>
        </w:rPr>
        <w:t>2</w:t>
      </w:r>
      <w:r>
        <w:rPr>
          <w:rFonts w:ascii="Arial" w:hAnsi="Arial" w:cs="Arial"/>
        </w:rPr>
        <w:tab/>
        <w:t>It is the responsibility of the outgoing tenant to reinstate property into its former state if the tenant has made unauthorised alterations</w:t>
      </w:r>
      <w:r w:rsidR="00281DF5">
        <w:rPr>
          <w:rFonts w:ascii="Arial" w:hAnsi="Arial" w:cs="Arial"/>
        </w:rPr>
        <w:t xml:space="preserve">. </w:t>
      </w:r>
      <w:r w:rsidR="00281DF5" w:rsidRPr="00C37B07">
        <w:rPr>
          <w:rFonts w:ascii="Arial" w:hAnsi="Arial" w:cs="Arial"/>
          <w:b/>
          <w:bCs/>
        </w:rPr>
        <w:t>Please see para</w:t>
      </w:r>
      <w:r w:rsidR="008B5C77" w:rsidRPr="00C37B07">
        <w:rPr>
          <w:rFonts w:ascii="Arial" w:hAnsi="Arial" w:cs="Arial"/>
          <w:b/>
          <w:bCs/>
        </w:rPr>
        <w:t>graph</w:t>
      </w:r>
      <w:r w:rsidR="00281DF5" w:rsidRPr="00C37B07">
        <w:rPr>
          <w:rFonts w:ascii="Arial" w:hAnsi="Arial" w:cs="Arial"/>
          <w:b/>
          <w:bCs/>
        </w:rPr>
        <w:t xml:space="preserve"> 10.</w:t>
      </w:r>
      <w:r w:rsidR="00C37B07" w:rsidRPr="00C37B07">
        <w:rPr>
          <w:rFonts w:ascii="Arial" w:hAnsi="Arial" w:cs="Arial"/>
          <w:b/>
          <w:bCs/>
        </w:rPr>
        <w:t>10</w:t>
      </w:r>
      <w:r w:rsidR="00281DF5" w:rsidRPr="00C37B07">
        <w:rPr>
          <w:rFonts w:ascii="Arial" w:hAnsi="Arial" w:cs="Arial"/>
          <w:b/>
          <w:bCs/>
        </w:rPr>
        <w:t xml:space="preserve"> for more details.</w:t>
      </w:r>
    </w:p>
    <w:p w14:paraId="0BCA76B6" w14:textId="511E4DE3" w:rsidR="00BB607C" w:rsidRPr="00BB607C" w:rsidRDefault="00BB607C" w:rsidP="00DD0075">
      <w:pPr>
        <w:spacing w:before="120" w:after="0"/>
        <w:ind w:left="851" w:hanging="851"/>
        <w:rPr>
          <w:rFonts w:ascii="Arial" w:hAnsi="Arial" w:cs="Arial"/>
          <w:b/>
          <w:bCs/>
        </w:rPr>
      </w:pPr>
      <w:r w:rsidRPr="00BB607C">
        <w:rPr>
          <w:rFonts w:ascii="Arial" w:hAnsi="Arial" w:cs="Arial"/>
          <w:b/>
          <w:bCs/>
        </w:rPr>
        <w:t>Gas and Electrical Safety</w:t>
      </w:r>
    </w:p>
    <w:p w14:paraId="21895641" w14:textId="5295C074" w:rsidR="00B35C95" w:rsidRDefault="00BB607C" w:rsidP="00DD0075">
      <w:pPr>
        <w:spacing w:before="120" w:after="0"/>
        <w:ind w:left="851" w:hanging="851"/>
        <w:rPr>
          <w:rFonts w:ascii="Arial" w:hAnsi="Arial" w:cs="Arial"/>
        </w:rPr>
      </w:pPr>
      <w:r>
        <w:rPr>
          <w:rFonts w:ascii="Arial" w:hAnsi="Arial" w:cs="Arial"/>
        </w:rPr>
        <w:t>1</w:t>
      </w:r>
      <w:r w:rsidR="000D4205">
        <w:rPr>
          <w:rFonts w:ascii="Arial" w:hAnsi="Arial" w:cs="Arial"/>
        </w:rPr>
        <w:t>5</w:t>
      </w:r>
      <w:r>
        <w:rPr>
          <w:rFonts w:ascii="Arial" w:hAnsi="Arial" w:cs="Arial"/>
        </w:rPr>
        <w:t>.</w:t>
      </w:r>
      <w:r w:rsidR="00B35C95">
        <w:rPr>
          <w:rFonts w:ascii="Arial" w:hAnsi="Arial" w:cs="Arial"/>
        </w:rPr>
        <w:t>1</w:t>
      </w:r>
      <w:r w:rsidR="008B51AB">
        <w:rPr>
          <w:rFonts w:ascii="Arial" w:hAnsi="Arial" w:cs="Arial"/>
        </w:rPr>
        <w:t>3</w:t>
      </w:r>
      <w:r>
        <w:rPr>
          <w:rFonts w:ascii="Arial" w:hAnsi="Arial" w:cs="Arial"/>
        </w:rPr>
        <w:tab/>
      </w:r>
      <w:r w:rsidR="000E2EBD">
        <w:rPr>
          <w:rFonts w:ascii="Arial" w:hAnsi="Arial" w:cs="Arial"/>
        </w:rPr>
        <w:t xml:space="preserve">Tenants must privately commission </w:t>
      </w:r>
      <w:r w:rsidR="00F720E6">
        <w:rPr>
          <w:rFonts w:ascii="Arial" w:hAnsi="Arial" w:cs="Arial"/>
        </w:rPr>
        <w:t xml:space="preserve">a </w:t>
      </w:r>
      <w:r w:rsidR="000E2EBD">
        <w:rPr>
          <w:rFonts w:ascii="Arial" w:hAnsi="Arial" w:cs="Arial"/>
        </w:rPr>
        <w:t xml:space="preserve">Gas Safe </w:t>
      </w:r>
      <w:r w:rsidR="00CE5A16">
        <w:rPr>
          <w:rFonts w:ascii="Arial" w:hAnsi="Arial" w:cs="Arial"/>
        </w:rPr>
        <w:t>e</w:t>
      </w:r>
      <w:r w:rsidR="000E2EBD">
        <w:rPr>
          <w:rFonts w:ascii="Arial" w:hAnsi="Arial" w:cs="Arial"/>
        </w:rPr>
        <w:t>ngineer</w:t>
      </w:r>
      <w:r w:rsidR="00CD0BB0">
        <w:rPr>
          <w:rFonts w:ascii="Arial" w:hAnsi="Arial" w:cs="Arial"/>
        </w:rPr>
        <w:t xml:space="preserve"> </w:t>
      </w:r>
      <w:r w:rsidR="00F54B14">
        <w:rPr>
          <w:rFonts w:ascii="Arial" w:hAnsi="Arial" w:cs="Arial"/>
        </w:rPr>
        <w:t xml:space="preserve">(can be found </w:t>
      </w:r>
      <w:hyperlink r:id="rId13" w:history="1">
        <w:r w:rsidR="00F54B14" w:rsidRPr="00F54B14">
          <w:rPr>
            <w:rStyle w:val="Hyperlink"/>
            <w:rFonts w:ascii="Arial" w:hAnsi="Arial" w:cs="Arial"/>
          </w:rPr>
          <w:t>here</w:t>
        </w:r>
      </w:hyperlink>
      <w:r w:rsidR="00F54B14">
        <w:rPr>
          <w:rFonts w:ascii="Arial" w:hAnsi="Arial" w:cs="Arial"/>
        </w:rPr>
        <w:t>)</w:t>
      </w:r>
      <w:r w:rsidR="000E2EBD">
        <w:rPr>
          <w:rFonts w:ascii="Arial" w:hAnsi="Arial" w:cs="Arial"/>
        </w:rPr>
        <w:t xml:space="preserve"> and</w:t>
      </w:r>
      <w:r w:rsidR="00C4554F">
        <w:rPr>
          <w:rFonts w:ascii="Arial" w:hAnsi="Arial" w:cs="Arial"/>
        </w:rPr>
        <w:t xml:space="preserve"> </w:t>
      </w:r>
      <w:r w:rsidR="00C42447">
        <w:rPr>
          <w:rFonts w:ascii="Arial" w:hAnsi="Arial" w:cs="Arial"/>
        </w:rPr>
        <w:t>/</w:t>
      </w:r>
      <w:r w:rsidR="00C4554F">
        <w:rPr>
          <w:rFonts w:ascii="Arial" w:hAnsi="Arial" w:cs="Arial"/>
        </w:rPr>
        <w:t xml:space="preserve"> </w:t>
      </w:r>
      <w:r w:rsidR="00C42447">
        <w:rPr>
          <w:rFonts w:ascii="Arial" w:hAnsi="Arial" w:cs="Arial"/>
        </w:rPr>
        <w:t>or</w:t>
      </w:r>
      <w:r w:rsidR="00F720E6">
        <w:rPr>
          <w:rFonts w:ascii="Arial" w:hAnsi="Arial" w:cs="Arial"/>
        </w:rPr>
        <w:t xml:space="preserve"> a</w:t>
      </w:r>
      <w:r w:rsidR="00C42447" w:rsidRPr="00C35E23">
        <w:rPr>
          <w:rFonts w:ascii="Arial" w:hAnsi="Arial" w:cs="Arial"/>
          <w:color w:val="000000" w:themeColor="text1"/>
        </w:rPr>
        <w:t xml:space="preserve"> </w:t>
      </w:r>
      <w:r w:rsidR="00D07C6E">
        <w:rPr>
          <w:rFonts w:ascii="Arial" w:hAnsi="Arial" w:cs="Arial"/>
          <w:color w:val="000000" w:themeColor="text1"/>
        </w:rPr>
        <w:t>qualified</w:t>
      </w:r>
      <w:r w:rsidR="00B64BA8" w:rsidRPr="00C35E23">
        <w:rPr>
          <w:rFonts w:ascii="Arial" w:hAnsi="Arial" w:cs="Arial"/>
          <w:color w:val="000000" w:themeColor="text1"/>
        </w:rPr>
        <w:t xml:space="preserve"> electrician registered </w:t>
      </w:r>
      <w:r w:rsidR="008F45F8" w:rsidRPr="00C35E23">
        <w:rPr>
          <w:rFonts w:ascii="Arial" w:hAnsi="Arial" w:cs="Arial"/>
          <w:color w:val="000000" w:themeColor="text1"/>
        </w:rPr>
        <w:t xml:space="preserve">under the </w:t>
      </w:r>
      <w:hyperlink r:id="rId14" w:history="1">
        <w:r w:rsidR="008F45F8" w:rsidRPr="00C35E23">
          <w:rPr>
            <w:rStyle w:val="Hyperlink"/>
            <w:rFonts w:ascii="Arial" w:hAnsi="Arial" w:cs="Arial"/>
          </w:rPr>
          <w:t>Competent Person Scheme</w:t>
        </w:r>
      </w:hyperlink>
      <w:r w:rsidR="008F45F8" w:rsidRPr="00C35E23">
        <w:rPr>
          <w:rFonts w:ascii="Arial" w:hAnsi="Arial" w:cs="Arial"/>
          <w:color w:val="000000" w:themeColor="text1"/>
        </w:rPr>
        <w:t xml:space="preserve"> </w:t>
      </w:r>
      <w:r w:rsidR="00C42447">
        <w:rPr>
          <w:rFonts w:ascii="Arial" w:hAnsi="Arial" w:cs="Arial"/>
        </w:rPr>
        <w:t>for (dis)connections and reconnections of gas and electrical appliances</w:t>
      </w:r>
      <w:r w:rsidR="005B161F">
        <w:rPr>
          <w:rFonts w:ascii="Arial" w:hAnsi="Arial" w:cs="Arial"/>
        </w:rPr>
        <w:t>,</w:t>
      </w:r>
      <w:r w:rsidR="001D776B">
        <w:rPr>
          <w:rFonts w:ascii="Arial" w:hAnsi="Arial" w:cs="Arial"/>
        </w:rPr>
        <w:t xml:space="preserve"> and provide HSOs with c</w:t>
      </w:r>
      <w:r w:rsidR="00C42447">
        <w:rPr>
          <w:rFonts w:ascii="Arial" w:hAnsi="Arial" w:cs="Arial"/>
        </w:rPr>
        <w:t>opies of certificates</w:t>
      </w:r>
      <w:r w:rsidR="001D776B">
        <w:rPr>
          <w:rFonts w:ascii="Arial" w:hAnsi="Arial" w:cs="Arial"/>
        </w:rPr>
        <w:t xml:space="preserve"> upon completion.</w:t>
      </w:r>
    </w:p>
    <w:p w14:paraId="519B6BE4" w14:textId="0B26F04E" w:rsidR="00B6678E" w:rsidRDefault="00B6678E" w:rsidP="00DD0075">
      <w:pPr>
        <w:spacing w:before="120" w:after="0"/>
        <w:ind w:left="851" w:hanging="851"/>
        <w:rPr>
          <w:rFonts w:ascii="Arial" w:hAnsi="Arial" w:cs="Arial"/>
          <w:b/>
          <w:bCs/>
        </w:rPr>
      </w:pPr>
      <w:r w:rsidRPr="00E24A3C">
        <w:rPr>
          <w:rFonts w:ascii="Arial" w:hAnsi="Arial" w:cs="Arial"/>
          <w:b/>
          <w:bCs/>
        </w:rPr>
        <w:t>Mov</w:t>
      </w:r>
      <w:r w:rsidR="00E806A8">
        <w:rPr>
          <w:rFonts w:ascii="Arial" w:hAnsi="Arial" w:cs="Arial"/>
          <w:b/>
          <w:bCs/>
        </w:rPr>
        <w:t>ing Home</w:t>
      </w:r>
    </w:p>
    <w:p w14:paraId="546491A4" w14:textId="12415DC0" w:rsidR="00B6678E" w:rsidRDefault="001D776B" w:rsidP="00DD0075">
      <w:pPr>
        <w:spacing w:before="120" w:after="0"/>
        <w:ind w:left="851" w:hanging="851"/>
        <w:rPr>
          <w:rFonts w:ascii="Arial" w:hAnsi="Arial" w:cs="Arial"/>
        </w:rPr>
      </w:pPr>
      <w:r>
        <w:rPr>
          <w:rFonts w:ascii="Arial" w:hAnsi="Arial" w:cs="Arial"/>
        </w:rPr>
        <w:t>1</w:t>
      </w:r>
      <w:r w:rsidR="000D4205">
        <w:rPr>
          <w:rFonts w:ascii="Arial" w:hAnsi="Arial" w:cs="Arial"/>
        </w:rPr>
        <w:t>5</w:t>
      </w:r>
      <w:r>
        <w:rPr>
          <w:rFonts w:ascii="Arial" w:hAnsi="Arial" w:cs="Arial"/>
        </w:rPr>
        <w:t>.1</w:t>
      </w:r>
      <w:r w:rsidR="008B51AB">
        <w:rPr>
          <w:rFonts w:ascii="Arial" w:hAnsi="Arial" w:cs="Arial"/>
        </w:rPr>
        <w:t>4</w:t>
      </w:r>
      <w:r>
        <w:rPr>
          <w:rFonts w:ascii="Arial" w:hAnsi="Arial" w:cs="Arial"/>
        </w:rPr>
        <w:tab/>
      </w:r>
      <w:r w:rsidR="00346711">
        <w:rPr>
          <w:rFonts w:ascii="Arial" w:hAnsi="Arial" w:cs="Arial"/>
        </w:rPr>
        <w:t>Agree</w:t>
      </w:r>
      <w:r w:rsidR="00DC749B">
        <w:rPr>
          <w:rFonts w:ascii="Arial" w:hAnsi="Arial" w:cs="Arial"/>
        </w:rPr>
        <w:t xml:space="preserve"> </w:t>
      </w:r>
      <w:r w:rsidR="00346711">
        <w:rPr>
          <w:rFonts w:ascii="Arial" w:hAnsi="Arial" w:cs="Arial"/>
        </w:rPr>
        <w:t>and inform</w:t>
      </w:r>
      <w:r w:rsidR="008B5C77">
        <w:rPr>
          <w:rFonts w:ascii="Arial" w:hAnsi="Arial" w:cs="Arial"/>
        </w:rPr>
        <w:t xml:space="preserve"> the</w:t>
      </w:r>
      <w:r w:rsidR="00346711">
        <w:rPr>
          <w:rFonts w:ascii="Arial" w:hAnsi="Arial" w:cs="Arial"/>
        </w:rPr>
        <w:t xml:space="preserve"> HSO of the dates for Sign-up and move-in</w:t>
      </w:r>
      <w:r w:rsidR="008B5C77">
        <w:rPr>
          <w:rFonts w:ascii="Arial" w:hAnsi="Arial" w:cs="Arial"/>
        </w:rPr>
        <w:t xml:space="preserve"> giving them </w:t>
      </w:r>
      <w:r w:rsidR="00346711">
        <w:rPr>
          <w:rFonts w:ascii="Arial" w:hAnsi="Arial" w:cs="Arial"/>
        </w:rPr>
        <w:t xml:space="preserve">at least </w:t>
      </w:r>
      <w:r w:rsidR="00F43C91">
        <w:rPr>
          <w:rFonts w:ascii="Arial" w:hAnsi="Arial" w:cs="Arial"/>
        </w:rPr>
        <w:br/>
      </w:r>
      <w:r w:rsidR="006D4A64" w:rsidRPr="006D4A64">
        <w:rPr>
          <w:rFonts w:ascii="Arial" w:hAnsi="Arial" w:cs="Arial"/>
        </w:rPr>
        <w:t>7</w:t>
      </w:r>
      <w:r w:rsidR="00B933BA" w:rsidRPr="006D4A64">
        <w:rPr>
          <w:rFonts w:ascii="Arial" w:hAnsi="Arial" w:cs="Arial"/>
        </w:rPr>
        <w:t xml:space="preserve"> </w:t>
      </w:r>
      <w:r w:rsidR="00AC0E4C" w:rsidRPr="006D4A64">
        <w:rPr>
          <w:rFonts w:ascii="Arial" w:hAnsi="Arial" w:cs="Arial"/>
        </w:rPr>
        <w:t xml:space="preserve">working </w:t>
      </w:r>
      <w:r w:rsidR="002E651A" w:rsidRPr="006D4A64">
        <w:rPr>
          <w:rFonts w:ascii="Arial" w:hAnsi="Arial" w:cs="Arial"/>
        </w:rPr>
        <w:t xml:space="preserve">day </w:t>
      </w:r>
      <w:r w:rsidR="00346711" w:rsidRPr="006D4A64">
        <w:rPr>
          <w:rFonts w:ascii="Arial" w:hAnsi="Arial" w:cs="Arial"/>
        </w:rPr>
        <w:t>notice</w:t>
      </w:r>
      <w:r w:rsidR="00346711">
        <w:rPr>
          <w:rFonts w:ascii="Arial" w:hAnsi="Arial" w:cs="Arial"/>
        </w:rPr>
        <w:t xml:space="preserve"> to make necessary arrangements for Sign-up.</w:t>
      </w:r>
    </w:p>
    <w:p w14:paraId="7030B4C6" w14:textId="6D0FCD3C" w:rsidR="00E24A3C" w:rsidRDefault="001D776B" w:rsidP="00DD0075">
      <w:pPr>
        <w:spacing w:before="120" w:after="0"/>
        <w:ind w:left="851" w:hanging="851"/>
        <w:rPr>
          <w:rFonts w:ascii="Arial" w:hAnsi="Arial" w:cs="Arial"/>
        </w:rPr>
      </w:pPr>
      <w:r>
        <w:rPr>
          <w:rFonts w:ascii="Arial" w:hAnsi="Arial" w:cs="Arial"/>
        </w:rPr>
        <w:t>1</w:t>
      </w:r>
      <w:r w:rsidR="000D4205">
        <w:rPr>
          <w:rFonts w:ascii="Arial" w:hAnsi="Arial" w:cs="Arial"/>
        </w:rPr>
        <w:t>5</w:t>
      </w:r>
      <w:r>
        <w:rPr>
          <w:rFonts w:ascii="Arial" w:hAnsi="Arial" w:cs="Arial"/>
        </w:rPr>
        <w:t>.1</w:t>
      </w:r>
      <w:r w:rsidR="00A1378E">
        <w:rPr>
          <w:rFonts w:ascii="Arial" w:hAnsi="Arial" w:cs="Arial"/>
        </w:rPr>
        <w:t>5</w:t>
      </w:r>
      <w:r>
        <w:rPr>
          <w:rFonts w:ascii="Arial" w:hAnsi="Arial" w:cs="Arial"/>
        </w:rPr>
        <w:tab/>
      </w:r>
      <w:r w:rsidR="00E24A3C">
        <w:rPr>
          <w:rFonts w:ascii="Arial" w:hAnsi="Arial" w:cs="Arial"/>
        </w:rPr>
        <w:t>Agree</w:t>
      </w:r>
      <w:r w:rsidR="008B5C77">
        <w:rPr>
          <w:rFonts w:ascii="Arial" w:hAnsi="Arial" w:cs="Arial"/>
        </w:rPr>
        <w:t xml:space="preserve"> a</w:t>
      </w:r>
      <w:r w:rsidR="00E24A3C">
        <w:rPr>
          <w:rFonts w:ascii="Arial" w:hAnsi="Arial" w:cs="Arial"/>
        </w:rPr>
        <w:t xml:space="preserve"> list of items that will be gifted and</w:t>
      </w:r>
      <w:r w:rsidR="00F43C91">
        <w:rPr>
          <w:rFonts w:ascii="Arial" w:hAnsi="Arial" w:cs="Arial"/>
        </w:rPr>
        <w:t xml:space="preserve"> </w:t>
      </w:r>
      <w:r w:rsidR="00E24A3C">
        <w:rPr>
          <w:rFonts w:ascii="Arial" w:hAnsi="Arial" w:cs="Arial"/>
        </w:rPr>
        <w:t>/</w:t>
      </w:r>
      <w:r w:rsidR="00F43C91">
        <w:rPr>
          <w:rFonts w:ascii="Arial" w:hAnsi="Arial" w:cs="Arial"/>
        </w:rPr>
        <w:t xml:space="preserve"> </w:t>
      </w:r>
      <w:r w:rsidR="00E24A3C">
        <w:rPr>
          <w:rFonts w:ascii="Arial" w:hAnsi="Arial" w:cs="Arial"/>
        </w:rPr>
        <w:t>or removed from the property.</w:t>
      </w:r>
    </w:p>
    <w:p w14:paraId="10A7C364" w14:textId="2439F207" w:rsidR="00346711" w:rsidRDefault="001D776B" w:rsidP="00DD0075">
      <w:pPr>
        <w:spacing w:before="120" w:after="0"/>
        <w:ind w:left="851" w:hanging="851"/>
        <w:rPr>
          <w:rFonts w:ascii="Arial" w:hAnsi="Arial" w:cs="Arial"/>
        </w:rPr>
      </w:pPr>
      <w:r>
        <w:rPr>
          <w:rFonts w:ascii="Arial" w:hAnsi="Arial" w:cs="Arial"/>
        </w:rPr>
        <w:t>1</w:t>
      </w:r>
      <w:r w:rsidR="000D4205">
        <w:rPr>
          <w:rFonts w:ascii="Arial" w:hAnsi="Arial" w:cs="Arial"/>
        </w:rPr>
        <w:t>5</w:t>
      </w:r>
      <w:r>
        <w:rPr>
          <w:rFonts w:ascii="Arial" w:hAnsi="Arial" w:cs="Arial"/>
        </w:rPr>
        <w:t>.1</w:t>
      </w:r>
      <w:r w:rsidR="00A1378E">
        <w:rPr>
          <w:rFonts w:ascii="Arial" w:hAnsi="Arial" w:cs="Arial"/>
        </w:rPr>
        <w:t>6</w:t>
      </w:r>
      <w:r>
        <w:rPr>
          <w:rFonts w:ascii="Arial" w:hAnsi="Arial" w:cs="Arial"/>
        </w:rPr>
        <w:tab/>
      </w:r>
      <w:r w:rsidR="00346711" w:rsidRPr="008B5C77">
        <w:rPr>
          <w:rFonts w:ascii="Arial" w:hAnsi="Arial" w:cs="Arial"/>
          <w:color w:val="000000" w:themeColor="text1"/>
        </w:rPr>
        <w:t xml:space="preserve">Tenants must leave their </w:t>
      </w:r>
      <w:r w:rsidR="00346711">
        <w:rPr>
          <w:rFonts w:ascii="Arial" w:hAnsi="Arial" w:cs="Arial"/>
        </w:rPr>
        <w:t xml:space="preserve">property in good condition. All rubbish and belongings from the property, garden and outbuildings must be removed prior </w:t>
      </w:r>
      <w:r w:rsidR="008B5C77">
        <w:rPr>
          <w:rFonts w:ascii="Arial" w:hAnsi="Arial" w:cs="Arial"/>
        </w:rPr>
        <w:t xml:space="preserve">to the </w:t>
      </w:r>
      <w:r w:rsidR="00346711">
        <w:rPr>
          <w:rFonts w:ascii="Arial" w:hAnsi="Arial" w:cs="Arial"/>
        </w:rPr>
        <w:t>exchange.</w:t>
      </w:r>
    </w:p>
    <w:p w14:paraId="3A1C71EC" w14:textId="4EF8367C" w:rsidR="00C42447" w:rsidRDefault="00346711" w:rsidP="00DD0075">
      <w:pPr>
        <w:spacing w:before="120" w:after="0"/>
        <w:ind w:left="851" w:hanging="851"/>
        <w:rPr>
          <w:rFonts w:ascii="Arial" w:hAnsi="Arial" w:cs="Arial"/>
        </w:rPr>
      </w:pPr>
      <w:r>
        <w:rPr>
          <w:rFonts w:ascii="Arial" w:hAnsi="Arial" w:cs="Arial"/>
        </w:rPr>
        <w:t>15.1</w:t>
      </w:r>
      <w:r w:rsidR="00A1378E">
        <w:rPr>
          <w:rFonts w:ascii="Arial" w:hAnsi="Arial" w:cs="Arial"/>
        </w:rPr>
        <w:t>7</w:t>
      </w:r>
      <w:r>
        <w:rPr>
          <w:rFonts w:ascii="Arial" w:hAnsi="Arial" w:cs="Arial"/>
        </w:rPr>
        <w:tab/>
      </w:r>
      <w:r w:rsidR="00540760">
        <w:rPr>
          <w:rFonts w:ascii="Arial" w:hAnsi="Arial" w:cs="Arial"/>
        </w:rPr>
        <w:t>Tenants to h</w:t>
      </w:r>
      <w:r w:rsidR="00B6678E">
        <w:rPr>
          <w:rFonts w:ascii="Arial" w:hAnsi="Arial" w:cs="Arial"/>
        </w:rPr>
        <w:t>andover the keys to incoming tenants</w:t>
      </w:r>
      <w:r w:rsidR="00E24A3C">
        <w:rPr>
          <w:rFonts w:ascii="Arial" w:hAnsi="Arial" w:cs="Arial"/>
        </w:rPr>
        <w:t xml:space="preserve">. </w:t>
      </w:r>
      <w:r w:rsidR="00C42447">
        <w:rPr>
          <w:rFonts w:ascii="Arial" w:hAnsi="Arial" w:cs="Arial"/>
        </w:rPr>
        <w:t>SCDC will not provide any spare keys for the property.</w:t>
      </w:r>
    </w:p>
    <w:p w14:paraId="72F3F6A6" w14:textId="4E16E478" w:rsidR="00865F70" w:rsidRDefault="00E806A8" w:rsidP="00DD0075">
      <w:pPr>
        <w:spacing w:before="120" w:after="0"/>
        <w:ind w:left="851" w:hanging="851"/>
        <w:rPr>
          <w:rFonts w:ascii="Arial" w:hAnsi="Arial" w:cs="Arial"/>
          <w:szCs w:val="24"/>
        </w:rPr>
      </w:pPr>
      <w:r>
        <w:rPr>
          <w:rFonts w:ascii="Arial" w:hAnsi="Arial" w:cs="Arial"/>
          <w:szCs w:val="24"/>
        </w:rPr>
        <w:t>1</w:t>
      </w:r>
      <w:r w:rsidR="000D4205">
        <w:rPr>
          <w:rFonts w:ascii="Arial" w:hAnsi="Arial" w:cs="Arial"/>
          <w:szCs w:val="24"/>
        </w:rPr>
        <w:t>5</w:t>
      </w:r>
      <w:r>
        <w:rPr>
          <w:rFonts w:ascii="Arial" w:hAnsi="Arial" w:cs="Arial"/>
          <w:szCs w:val="24"/>
        </w:rPr>
        <w:t>.1</w:t>
      </w:r>
      <w:r w:rsidR="00A1378E">
        <w:rPr>
          <w:rFonts w:ascii="Arial" w:hAnsi="Arial" w:cs="Arial"/>
          <w:szCs w:val="24"/>
        </w:rPr>
        <w:t>8</w:t>
      </w:r>
      <w:r>
        <w:rPr>
          <w:rFonts w:ascii="Arial" w:hAnsi="Arial" w:cs="Arial"/>
          <w:szCs w:val="24"/>
        </w:rPr>
        <w:tab/>
      </w:r>
      <w:r w:rsidR="00540760">
        <w:rPr>
          <w:rFonts w:ascii="Arial" w:hAnsi="Arial" w:cs="Arial"/>
          <w:szCs w:val="24"/>
        </w:rPr>
        <w:t>Tenants to t</w:t>
      </w:r>
      <w:r w:rsidR="00B6678E" w:rsidRPr="00E24A3C">
        <w:rPr>
          <w:rFonts w:ascii="Arial" w:hAnsi="Arial" w:cs="Arial"/>
          <w:szCs w:val="24"/>
        </w:rPr>
        <w:t xml:space="preserve">ake </w:t>
      </w:r>
      <w:r w:rsidR="00296B21" w:rsidRPr="00E24A3C">
        <w:rPr>
          <w:rFonts w:ascii="Arial" w:hAnsi="Arial" w:cs="Arial"/>
          <w:szCs w:val="24"/>
        </w:rPr>
        <w:t>pictures of meter readings on leaving and arriving at exchanged properties</w:t>
      </w:r>
      <w:r w:rsidR="00E24A3C" w:rsidRPr="00E24A3C">
        <w:rPr>
          <w:rFonts w:ascii="Arial" w:hAnsi="Arial" w:cs="Arial"/>
          <w:szCs w:val="24"/>
        </w:rPr>
        <w:t xml:space="preserve"> and </w:t>
      </w:r>
      <w:r w:rsidR="00865F70" w:rsidRPr="00E24A3C">
        <w:rPr>
          <w:rFonts w:ascii="Arial" w:hAnsi="Arial" w:cs="Arial"/>
          <w:szCs w:val="24"/>
        </w:rPr>
        <w:t xml:space="preserve">contact the utility suppliers with current meter readings as soon as possible after moving. </w:t>
      </w:r>
    </w:p>
    <w:p w14:paraId="21DDE728" w14:textId="0F204BBF" w:rsidR="00536219" w:rsidRDefault="00536219" w:rsidP="00DD0075">
      <w:pPr>
        <w:spacing w:before="120" w:after="0"/>
        <w:ind w:left="851" w:hanging="851"/>
        <w:rPr>
          <w:rFonts w:ascii="Arial" w:hAnsi="Arial" w:cs="Arial"/>
          <w:szCs w:val="24"/>
        </w:rPr>
      </w:pPr>
      <w:r>
        <w:rPr>
          <w:rFonts w:ascii="Arial" w:hAnsi="Arial" w:cs="Arial"/>
          <w:szCs w:val="24"/>
        </w:rPr>
        <w:t>15.1</w:t>
      </w:r>
      <w:r w:rsidR="00A1378E">
        <w:rPr>
          <w:rFonts w:ascii="Arial" w:hAnsi="Arial" w:cs="Arial"/>
          <w:szCs w:val="24"/>
        </w:rPr>
        <w:t>9</w:t>
      </w:r>
      <w:r>
        <w:rPr>
          <w:rFonts w:ascii="Arial" w:hAnsi="Arial" w:cs="Arial"/>
          <w:szCs w:val="24"/>
        </w:rPr>
        <w:tab/>
      </w:r>
      <w:r w:rsidRPr="00536219">
        <w:rPr>
          <w:rFonts w:ascii="Arial" w:hAnsi="Arial" w:cs="Arial"/>
          <w:szCs w:val="24"/>
        </w:rPr>
        <w:t>Incoming tenant</w:t>
      </w:r>
      <w:r>
        <w:rPr>
          <w:rFonts w:ascii="Arial" w:hAnsi="Arial" w:cs="Arial"/>
          <w:szCs w:val="24"/>
        </w:rPr>
        <w:t>s</w:t>
      </w:r>
      <w:r w:rsidRPr="00536219">
        <w:rPr>
          <w:rFonts w:ascii="Arial" w:hAnsi="Arial" w:cs="Arial"/>
          <w:szCs w:val="24"/>
        </w:rPr>
        <w:t xml:space="preserve"> needing adaptations, </w:t>
      </w:r>
      <w:r>
        <w:rPr>
          <w:rFonts w:ascii="Arial" w:hAnsi="Arial" w:cs="Arial"/>
          <w:szCs w:val="24"/>
        </w:rPr>
        <w:t>must</w:t>
      </w:r>
      <w:r w:rsidRPr="00536219">
        <w:rPr>
          <w:rFonts w:ascii="Arial" w:hAnsi="Arial" w:cs="Arial"/>
          <w:szCs w:val="24"/>
        </w:rPr>
        <w:t xml:space="preserve"> not set a date for exchange until the required assessment, approval and funding has been obtained fi</w:t>
      </w:r>
      <w:r w:rsidR="008C2AD8">
        <w:rPr>
          <w:rFonts w:ascii="Arial" w:hAnsi="Arial" w:cs="Arial"/>
          <w:szCs w:val="24"/>
        </w:rPr>
        <w:t>r</w:t>
      </w:r>
      <w:r w:rsidRPr="00536219">
        <w:rPr>
          <w:rFonts w:ascii="Arial" w:hAnsi="Arial" w:cs="Arial"/>
          <w:szCs w:val="24"/>
        </w:rPr>
        <w:t>st.</w:t>
      </w:r>
    </w:p>
    <w:p w14:paraId="650697DB" w14:textId="77777777" w:rsidR="00DD0075" w:rsidRDefault="00DD0075" w:rsidP="00DD0075">
      <w:pPr>
        <w:spacing w:before="120" w:after="0"/>
        <w:ind w:left="851" w:hanging="851"/>
        <w:rPr>
          <w:rFonts w:ascii="Arial" w:hAnsi="Arial" w:cs="Arial"/>
          <w:szCs w:val="24"/>
        </w:rPr>
      </w:pPr>
    </w:p>
    <w:p w14:paraId="7780622C" w14:textId="134321A1" w:rsidR="00DD0075" w:rsidRDefault="00DD0075">
      <w:pPr>
        <w:spacing w:after="0" w:line="240" w:lineRule="auto"/>
        <w:rPr>
          <w:rFonts w:ascii="Arial" w:hAnsi="Arial" w:cs="Arial"/>
          <w:szCs w:val="24"/>
        </w:rPr>
      </w:pPr>
      <w:r>
        <w:rPr>
          <w:rFonts w:ascii="Arial" w:hAnsi="Arial" w:cs="Arial"/>
          <w:szCs w:val="24"/>
        </w:rPr>
        <w:br w:type="page"/>
      </w:r>
    </w:p>
    <w:p w14:paraId="5C33AA6C" w14:textId="57FF05DE" w:rsidR="00C26395" w:rsidRPr="008F6137" w:rsidRDefault="003B29E3" w:rsidP="00683F41">
      <w:pPr>
        <w:pStyle w:val="Heading2"/>
        <w:ind w:left="851" w:hanging="851"/>
      </w:pPr>
      <w:bookmarkStart w:id="40" w:name="_Toc125221943"/>
      <w:bookmarkStart w:id="41" w:name="_Toc147244787"/>
      <w:r w:rsidRPr="008F6137">
        <w:lastRenderedPageBreak/>
        <w:t>1</w:t>
      </w:r>
      <w:r w:rsidR="00B3744E" w:rsidRPr="008F6137">
        <w:t>6</w:t>
      </w:r>
      <w:r w:rsidRPr="008F6137">
        <w:t>.</w:t>
      </w:r>
      <w:r w:rsidR="00683F41">
        <w:tab/>
      </w:r>
      <w:r w:rsidR="00C26395" w:rsidRPr="008F6137">
        <w:t>After the move</w:t>
      </w:r>
      <w:bookmarkEnd w:id="40"/>
      <w:bookmarkEnd w:id="41"/>
    </w:p>
    <w:p w14:paraId="1D9A1F6E" w14:textId="77D9DB26" w:rsidR="00CC7EA2" w:rsidRDefault="00C26395" w:rsidP="00683F41">
      <w:pPr>
        <w:spacing w:before="120" w:after="0"/>
        <w:ind w:left="851" w:hanging="851"/>
        <w:rPr>
          <w:rFonts w:ascii="Arial" w:hAnsi="Arial" w:cs="Arial"/>
        </w:rPr>
      </w:pPr>
      <w:r w:rsidRPr="00A0190C">
        <w:rPr>
          <w:rFonts w:ascii="Arial" w:hAnsi="Arial" w:cs="Arial"/>
        </w:rPr>
        <w:t>1</w:t>
      </w:r>
      <w:r w:rsidR="00B3744E">
        <w:rPr>
          <w:rFonts w:ascii="Arial" w:hAnsi="Arial" w:cs="Arial"/>
        </w:rPr>
        <w:t>6</w:t>
      </w:r>
      <w:r w:rsidRPr="00A0190C">
        <w:rPr>
          <w:rFonts w:ascii="Arial" w:hAnsi="Arial" w:cs="Arial"/>
        </w:rPr>
        <w:t>.</w:t>
      </w:r>
      <w:r w:rsidR="003B29E3">
        <w:rPr>
          <w:rFonts w:ascii="Arial" w:hAnsi="Arial" w:cs="Arial"/>
        </w:rPr>
        <w:t>1</w:t>
      </w:r>
      <w:r w:rsidR="003B29E3">
        <w:rPr>
          <w:rFonts w:ascii="Arial" w:hAnsi="Arial" w:cs="Arial"/>
        </w:rPr>
        <w:tab/>
      </w:r>
      <w:r w:rsidR="000D4205">
        <w:rPr>
          <w:rFonts w:ascii="Arial" w:hAnsi="Arial" w:cs="Arial"/>
        </w:rPr>
        <w:t>HSO will visit tenants at their</w:t>
      </w:r>
      <w:r w:rsidR="00CC7EA2">
        <w:rPr>
          <w:rFonts w:ascii="Arial" w:hAnsi="Arial" w:cs="Arial"/>
        </w:rPr>
        <w:t xml:space="preserve"> new</w:t>
      </w:r>
      <w:r w:rsidR="000D4205">
        <w:rPr>
          <w:rFonts w:ascii="Arial" w:hAnsi="Arial" w:cs="Arial"/>
        </w:rPr>
        <w:t xml:space="preserve"> SCDC properties 6-weeks after the move</w:t>
      </w:r>
      <w:r w:rsidR="00CC7EA2">
        <w:rPr>
          <w:rFonts w:ascii="Arial" w:hAnsi="Arial" w:cs="Arial"/>
        </w:rPr>
        <w:t>:</w:t>
      </w:r>
    </w:p>
    <w:p w14:paraId="58193D83" w14:textId="67531DFA" w:rsidR="00CC7EA2" w:rsidRDefault="000D4205" w:rsidP="00AB0349">
      <w:pPr>
        <w:pStyle w:val="ListParagraph"/>
        <w:numPr>
          <w:ilvl w:val="0"/>
          <w:numId w:val="29"/>
        </w:numPr>
        <w:spacing w:before="120" w:after="0"/>
        <w:ind w:left="1701" w:hanging="425"/>
        <w:contextualSpacing w:val="0"/>
        <w:rPr>
          <w:rFonts w:ascii="Arial" w:hAnsi="Arial" w:cs="Arial"/>
        </w:rPr>
      </w:pPr>
      <w:r w:rsidRPr="00CC7EA2">
        <w:rPr>
          <w:rFonts w:ascii="Arial" w:hAnsi="Arial" w:cs="Arial"/>
        </w:rPr>
        <w:t>to</w:t>
      </w:r>
      <w:r w:rsidR="00CC7EA2" w:rsidRPr="00CC7EA2">
        <w:rPr>
          <w:rFonts w:ascii="Arial" w:hAnsi="Arial" w:cs="Arial"/>
        </w:rPr>
        <w:t xml:space="preserve"> find out </w:t>
      </w:r>
      <w:r w:rsidR="00CC7EA2">
        <w:rPr>
          <w:rFonts w:ascii="Arial" w:hAnsi="Arial" w:cs="Arial"/>
        </w:rPr>
        <w:t xml:space="preserve">how </w:t>
      </w:r>
      <w:r w:rsidR="00CC7EA2" w:rsidRPr="00CC7EA2">
        <w:rPr>
          <w:rFonts w:ascii="Arial" w:hAnsi="Arial" w:cs="Arial"/>
        </w:rPr>
        <w:t>tenants are settling in</w:t>
      </w:r>
      <w:r w:rsidR="00246615">
        <w:rPr>
          <w:rFonts w:ascii="Arial" w:hAnsi="Arial" w:cs="Arial"/>
        </w:rPr>
        <w:t>to</w:t>
      </w:r>
      <w:r w:rsidR="00C51109">
        <w:rPr>
          <w:rFonts w:ascii="Arial" w:hAnsi="Arial" w:cs="Arial"/>
        </w:rPr>
        <w:t xml:space="preserve"> their new property</w:t>
      </w:r>
      <w:r w:rsidR="00CC7EA2">
        <w:rPr>
          <w:rFonts w:ascii="Arial" w:hAnsi="Arial" w:cs="Arial"/>
        </w:rPr>
        <w:t>;</w:t>
      </w:r>
    </w:p>
    <w:p w14:paraId="5254BFC3" w14:textId="587590D1" w:rsidR="00CC7EA2" w:rsidRDefault="00CC7EA2" w:rsidP="00AB0349">
      <w:pPr>
        <w:pStyle w:val="ListParagraph"/>
        <w:numPr>
          <w:ilvl w:val="0"/>
          <w:numId w:val="29"/>
        </w:numPr>
        <w:spacing w:after="0"/>
        <w:ind w:left="1701" w:hanging="426"/>
        <w:contextualSpacing w:val="0"/>
        <w:rPr>
          <w:rFonts w:ascii="Arial" w:hAnsi="Arial" w:cs="Arial"/>
        </w:rPr>
      </w:pPr>
      <w:r w:rsidRPr="00CC7EA2">
        <w:rPr>
          <w:rFonts w:ascii="Arial" w:hAnsi="Arial" w:cs="Arial"/>
        </w:rPr>
        <w:t>to discuss and answer any questions re their tenancy</w:t>
      </w:r>
      <w:r>
        <w:rPr>
          <w:rFonts w:ascii="Arial" w:hAnsi="Arial" w:cs="Arial"/>
        </w:rPr>
        <w:t>;</w:t>
      </w:r>
    </w:p>
    <w:p w14:paraId="31418595" w14:textId="13A51B05" w:rsidR="00CC7EA2" w:rsidRDefault="00CC7EA2" w:rsidP="00AB0349">
      <w:pPr>
        <w:pStyle w:val="ListParagraph"/>
        <w:numPr>
          <w:ilvl w:val="0"/>
          <w:numId w:val="29"/>
        </w:numPr>
        <w:spacing w:after="0"/>
        <w:ind w:left="1701" w:hanging="426"/>
        <w:contextualSpacing w:val="0"/>
        <w:rPr>
          <w:rFonts w:ascii="Arial" w:hAnsi="Arial" w:cs="Arial"/>
        </w:rPr>
      </w:pPr>
      <w:r>
        <w:rPr>
          <w:rFonts w:ascii="Arial" w:hAnsi="Arial" w:cs="Arial"/>
        </w:rPr>
        <w:t>t</w:t>
      </w:r>
      <w:r w:rsidRPr="000D4205">
        <w:rPr>
          <w:rFonts w:ascii="Arial" w:hAnsi="Arial" w:cs="Arial"/>
        </w:rPr>
        <w:t xml:space="preserve">o discuss any problems </w:t>
      </w:r>
      <w:r w:rsidR="00E37A39">
        <w:rPr>
          <w:rFonts w:ascii="Arial" w:hAnsi="Arial" w:cs="Arial"/>
        </w:rPr>
        <w:t xml:space="preserve">experienced </w:t>
      </w:r>
      <w:r w:rsidRPr="000D4205">
        <w:rPr>
          <w:rFonts w:ascii="Arial" w:hAnsi="Arial" w:cs="Arial"/>
        </w:rPr>
        <w:t xml:space="preserve">by tenants such as debt, </w:t>
      </w:r>
      <w:r w:rsidR="00E37A39">
        <w:rPr>
          <w:rFonts w:ascii="Arial" w:hAnsi="Arial" w:cs="Arial"/>
        </w:rPr>
        <w:t xml:space="preserve">anti-social behaviour </w:t>
      </w:r>
      <w:r w:rsidR="008C2AD8">
        <w:rPr>
          <w:rFonts w:ascii="Arial" w:hAnsi="Arial" w:cs="Arial"/>
        </w:rPr>
        <w:t>or other housing management issues</w:t>
      </w:r>
      <w:r>
        <w:rPr>
          <w:rFonts w:ascii="Arial" w:hAnsi="Arial" w:cs="Arial"/>
        </w:rPr>
        <w:t>;</w:t>
      </w:r>
    </w:p>
    <w:p w14:paraId="19978363" w14:textId="74658034" w:rsidR="00CC7EA2" w:rsidRPr="008B5C77" w:rsidRDefault="00CC7EA2" w:rsidP="00AB0349">
      <w:pPr>
        <w:pStyle w:val="ListParagraph"/>
        <w:numPr>
          <w:ilvl w:val="0"/>
          <w:numId w:val="29"/>
        </w:numPr>
        <w:spacing w:after="0"/>
        <w:ind w:left="1701" w:hanging="426"/>
        <w:contextualSpacing w:val="0"/>
        <w:rPr>
          <w:rFonts w:ascii="Arial" w:hAnsi="Arial" w:cs="Arial"/>
        </w:rPr>
      </w:pPr>
      <w:r w:rsidRPr="00CC7EA2">
        <w:rPr>
          <w:rFonts w:ascii="Arial" w:hAnsi="Arial" w:cs="Arial"/>
        </w:rPr>
        <w:t>to check</w:t>
      </w:r>
      <w:r>
        <w:rPr>
          <w:rFonts w:ascii="Arial" w:hAnsi="Arial" w:cs="Arial"/>
        </w:rPr>
        <w:t xml:space="preserve"> </w:t>
      </w:r>
      <w:r w:rsidRPr="00CC7EA2">
        <w:rPr>
          <w:rFonts w:ascii="Arial" w:hAnsi="Arial" w:cs="Arial"/>
        </w:rPr>
        <w:t>if the property is being kept in good condition</w:t>
      </w:r>
      <w:r>
        <w:rPr>
          <w:rFonts w:ascii="Arial" w:hAnsi="Arial" w:cs="Arial"/>
        </w:rPr>
        <w:t xml:space="preserve">; </w:t>
      </w:r>
      <w:r w:rsidRPr="008B5C77">
        <w:rPr>
          <w:rFonts w:ascii="Arial" w:hAnsi="Arial" w:cs="Arial"/>
        </w:rPr>
        <w:t>and</w:t>
      </w:r>
    </w:p>
    <w:p w14:paraId="584C7460" w14:textId="521A60BC" w:rsidR="000D4205" w:rsidRPr="008B5C77" w:rsidRDefault="00CC7EA2" w:rsidP="00AB0349">
      <w:pPr>
        <w:pStyle w:val="ListParagraph"/>
        <w:numPr>
          <w:ilvl w:val="0"/>
          <w:numId w:val="29"/>
        </w:numPr>
        <w:spacing w:after="0"/>
        <w:ind w:left="1701" w:hanging="426"/>
        <w:contextualSpacing w:val="0"/>
        <w:rPr>
          <w:rFonts w:ascii="Arial" w:hAnsi="Arial" w:cs="Arial"/>
        </w:rPr>
      </w:pPr>
      <w:r w:rsidRPr="008B5C77">
        <w:rPr>
          <w:rFonts w:ascii="Arial" w:hAnsi="Arial" w:cs="Arial"/>
        </w:rPr>
        <w:t>to chec</w:t>
      </w:r>
      <w:r w:rsidR="00C51109" w:rsidRPr="008B5C77">
        <w:rPr>
          <w:rFonts w:ascii="Arial" w:hAnsi="Arial" w:cs="Arial"/>
        </w:rPr>
        <w:t xml:space="preserve">k </w:t>
      </w:r>
      <w:r w:rsidR="008B5C77">
        <w:rPr>
          <w:rFonts w:ascii="Arial" w:hAnsi="Arial" w:cs="Arial"/>
        </w:rPr>
        <w:t xml:space="preserve">if they have </w:t>
      </w:r>
      <w:r w:rsidR="002C49A2">
        <w:rPr>
          <w:rFonts w:ascii="Arial" w:hAnsi="Arial" w:cs="Arial"/>
        </w:rPr>
        <w:t xml:space="preserve">set up accounts with </w:t>
      </w:r>
      <w:r w:rsidR="00C51109" w:rsidRPr="008B5C77">
        <w:rPr>
          <w:rFonts w:ascii="Arial" w:hAnsi="Arial" w:cs="Arial"/>
        </w:rPr>
        <w:t>gas and electric</w:t>
      </w:r>
      <w:r w:rsidR="002C49A2">
        <w:rPr>
          <w:rFonts w:ascii="Arial" w:hAnsi="Arial" w:cs="Arial"/>
        </w:rPr>
        <w:t>ity</w:t>
      </w:r>
      <w:r w:rsidR="00C51109" w:rsidRPr="008B5C77">
        <w:rPr>
          <w:rFonts w:ascii="Arial" w:hAnsi="Arial" w:cs="Arial"/>
        </w:rPr>
        <w:t xml:space="preserve"> </w:t>
      </w:r>
      <w:r w:rsidR="002C49A2">
        <w:rPr>
          <w:rFonts w:ascii="Arial" w:hAnsi="Arial" w:cs="Arial"/>
        </w:rPr>
        <w:t>supplier.</w:t>
      </w:r>
    </w:p>
    <w:p w14:paraId="2F81AB70" w14:textId="3F52A03C" w:rsidR="00E47356" w:rsidRDefault="00CC7EA2" w:rsidP="00683F41">
      <w:pPr>
        <w:spacing w:before="120" w:after="0"/>
        <w:ind w:left="851" w:hanging="851"/>
        <w:rPr>
          <w:rFonts w:ascii="Arial" w:hAnsi="Arial" w:cs="Arial"/>
        </w:rPr>
      </w:pPr>
      <w:r>
        <w:rPr>
          <w:rFonts w:ascii="Arial" w:hAnsi="Arial" w:cs="Arial"/>
        </w:rPr>
        <w:t>16.2</w:t>
      </w:r>
      <w:r>
        <w:rPr>
          <w:rFonts w:ascii="Arial" w:hAnsi="Arial" w:cs="Arial"/>
        </w:rPr>
        <w:tab/>
      </w:r>
      <w:r w:rsidR="003B29E3">
        <w:rPr>
          <w:rFonts w:ascii="Arial" w:hAnsi="Arial" w:cs="Arial"/>
        </w:rPr>
        <w:t>SCDC</w:t>
      </w:r>
      <w:r w:rsidR="00C26395" w:rsidRPr="00A0190C">
        <w:rPr>
          <w:rFonts w:ascii="Arial" w:hAnsi="Arial" w:cs="Arial"/>
        </w:rPr>
        <w:t xml:space="preserve"> will not </w:t>
      </w:r>
      <w:r w:rsidR="000D4205">
        <w:rPr>
          <w:rFonts w:ascii="Arial" w:hAnsi="Arial" w:cs="Arial"/>
        </w:rPr>
        <w:t xml:space="preserve">adjudicate on </w:t>
      </w:r>
      <w:r w:rsidR="00C26395" w:rsidRPr="00A0190C">
        <w:rPr>
          <w:rFonts w:ascii="Arial" w:hAnsi="Arial" w:cs="Arial"/>
        </w:rPr>
        <w:t xml:space="preserve">any dispute between </w:t>
      </w:r>
      <w:r w:rsidR="000D4205">
        <w:rPr>
          <w:rFonts w:ascii="Arial" w:hAnsi="Arial" w:cs="Arial"/>
        </w:rPr>
        <w:t>exchange partners. The Council</w:t>
      </w:r>
      <w:r w:rsidR="00C26395" w:rsidRPr="00A0190C">
        <w:rPr>
          <w:rFonts w:ascii="Arial" w:hAnsi="Arial" w:cs="Arial"/>
        </w:rPr>
        <w:t xml:space="preserve"> will expect </w:t>
      </w:r>
      <w:r w:rsidR="000D4205">
        <w:rPr>
          <w:rFonts w:ascii="Arial" w:hAnsi="Arial" w:cs="Arial"/>
        </w:rPr>
        <w:t xml:space="preserve">tenants </w:t>
      </w:r>
      <w:r w:rsidR="00C26395" w:rsidRPr="00A0190C">
        <w:rPr>
          <w:rFonts w:ascii="Arial" w:hAnsi="Arial" w:cs="Arial"/>
        </w:rPr>
        <w:t>to resolve any disputes amongst themselves.</w:t>
      </w:r>
      <w:r w:rsidR="00865F70">
        <w:rPr>
          <w:rFonts w:ascii="Arial" w:hAnsi="Arial" w:cs="Arial"/>
        </w:rPr>
        <w:t xml:space="preserve"> </w:t>
      </w:r>
    </w:p>
    <w:p w14:paraId="6169A02C" w14:textId="1BE41416" w:rsidR="00C26395" w:rsidRPr="00A0190C" w:rsidRDefault="003B29E3" w:rsidP="00683F41">
      <w:pPr>
        <w:spacing w:before="120" w:after="0"/>
        <w:ind w:left="851" w:hanging="851"/>
        <w:rPr>
          <w:rFonts w:ascii="Arial" w:hAnsi="Arial" w:cs="Arial"/>
        </w:rPr>
      </w:pPr>
      <w:r>
        <w:rPr>
          <w:rFonts w:ascii="Arial" w:hAnsi="Arial" w:cs="Arial"/>
        </w:rPr>
        <w:t>1</w:t>
      </w:r>
      <w:r w:rsidR="00B3744E">
        <w:rPr>
          <w:rFonts w:ascii="Arial" w:hAnsi="Arial" w:cs="Arial"/>
        </w:rPr>
        <w:t>6</w:t>
      </w:r>
      <w:r>
        <w:rPr>
          <w:rFonts w:ascii="Arial" w:hAnsi="Arial" w:cs="Arial"/>
        </w:rPr>
        <w:t>.</w:t>
      </w:r>
      <w:r w:rsidR="00BB1536">
        <w:rPr>
          <w:rFonts w:ascii="Arial" w:hAnsi="Arial" w:cs="Arial"/>
        </w:rPr>
        <w:t>3</w:t>
      </w:r>
      <w:r>
        <w:rPr>
          <w:rFonts w:ascii="Arial" w:hAnsi="Arial" w:cs="Arial"/>
        </w:rPr>
        <w:tab/>
      </w:r>
      <w:r w:rsidR="00C26395" w:rsidRPr="00A0190C">
        <w:rPr>
          <w:rFonts w:ascii="Arial" w:hAnsi="Arial" w:cs="Arial"/>
        </w:rPr>
        <w:t>The incoming tenant will maintain any improvements</w:t>
      </w:r>
      <w:r w:rsidR="00C4554F">
        <w:rPr>
          <w:rFonts w:ascii="Arial" w:hAnsi="Arial" w:cs="Arial"/>
        </w:rPr>
        <w:t xml:space="preserve"> </w:t>
      </w:r>
      <w:r w:rsidR="00C26395" w:rsidRPr="00A0190C">
        <w:rPr>
          <w:rFonts w:ascii="Arial" w:hAnsi="Arial" w:cs="Arial"/>
        </w:rPr>
        <w:t>/</w:t>
      </w:r>
      <w:r w:rsidR="00C4554F">
        <w:rPr>
          <w:rFonts w:ascii="Arial" w:hAnsi="Arial" w:cs="Arial"/>
        </w:rPr>
        <w:t xml:space="preserve"> </w:t>
      </w:r>
      <w:r w:rsidR="00C26395" w:rsidRPr="00A0190C">
        <w:rPr>
          <w:rFonts w:ascii="Arial" w:hAnsi="Arial" w:cs="Arial"/>
        </w:rPr>
        <w:t xml:space="preserve">alterations made by </w:t>
      </w:r>
      <w:r w:rsidR="00540760">
        <w:rPr>
          <w:rFonts w:ascii="Arial" w:hAnsi="Arial" w:cs="Arial"/>
        </w:rPr>
        <w:t xml:space="preserve">the </w:t>
      </w:r>
      <w:r w:rsidR="00C26395" w:rsidRPr="00A0190C">
        <w:rPr>
          <w:rFonts w:ascii="Arial" w:hAnsi="Arial" w:cs="Arial"/>
        </w:rPr>
        <w:t>outgoing tenant.</w:t>
      </w:r>
    </w:p>
    <w:p w14:paraId="1E7F6C04" w14:textId="61545046" w:rsidR="00C26395" w:rsidRDefault="003B29E3" w:rsidP="00683F41">
      <w:pPr>
        <w:spacing w:before="120" w:after="0"/>
        <w:ind w:left="851" w:hanging="851"/>
        <w:rPr>
          <w:rFonts w:ascii="Arial" w:hAnsi="Arial" w:cs="Arial"/>
        </w:rPr>
      </w:pPr>
      <w:r>
        <w:rPr>
          <w:rFonts w:ascii="Arial" w:hAnsi="Arial" w:cs="Arial"/>
        </w:rPr>
        <w:t>1</w:t>
      </w:r>
      <w:r w:rsidR="00B3744E">
        <w:rPr>
          <w:rFonts w:ascii="Arial" w:hAnsi="Arial" w:cs="Arial"/>
        </w:rPr>
        <w:t>6</w:t>
      </w:r>
      <w:r>
        <w:rPr>
          <w:rFonts w:ascii="Arial" w:hAnsi="Arial" w:cs="Arial"/>
        </w:rPr>
        <w:t>.</w:t>
      </w:r>
      <w:r w:rsidR="00BB1536">
        <w:rPr>
          <w:rFonts w:ascii="Arial" w:hAnsi="Arial" w:cs="Arial"/>
        </w:rPr>
        <w:t>4</w:t>
      </w:r>
      <w:r>
        <w:rPr>
          <w:rFonts w:ascii="Arial" w:hAnsi="Arial" w:cs="Arial"/>
        </w:rPr>
        <w:tab/>
      </w:r>
      <w:r w:rsidR="00C26395" w:rsidRPr="00A0190C">
        <w:rPr>
          <w:rFonts w:ascii="Arial" w:hAnsi="Arial" w:cs="Arial"/>
        </w:rPr>
        <w:t xml:space="preserve">The </w:t>
      </w:r>
      <w:r>
        <w:rPr>
          <w:rFonts w:ascii="Arial" w:hAnsi="Arial" w:cs="Arial"/>
        </w:rPr>
        <w:t xml:space="preserve">incoming </w:t>
      </w:r>
      <w:r w:rsidR="00C26395" w:rsidRPr="00A0190C">
        <w:rPr>
          <w:rFonts w:ascii="Arial" w:hAnsi="Arial" w:cs="Arial"/>
        </w:rPr>
        <w:t>tenant will be responsible for any outstanding repairs</w:t>
      </w:r>
      <w:r w:rsidR="00045F7A">
        <w:rPr>
          <w:rFonts w:ascii="Arial" w:hAnsi="Arial" w:cs="Arial"/>
        </w:rPr>
        <w:t xml:space="preserve"> including clearing the</w:t>
      </w:r>
      <w:r w:rsidR="00C26395" w:rsidRPr="00A0190C">
        <w:rPr>
          <w:rFonts w:ascii="Arial" w:hAnsi="Arial" w:cs="Arial"/>
        </w:rPr>
        <w:t xml:space="preserve"> garden </w:t>
      </w:r>
      <w:r w:rsidR="001C24B6">
        <w:rPr>
          <w:rFonts w:ascii="Arial" w:hAnsi="Arial" w:cs="Arial"/>
        </w:rPr>
        <w:t>and any rubbish removal.</w:t>
      </w:r>
    </w:p>
    <w:p w14:paraId="2987A324" w14:textId="44A48964" w:rsidR="000533B0" w:rsidRDefault="003B29E3" w:rsidP="00683F41">
      <w:pPr>
        <w:spacing w:before="120" w:after="0"/>
        <w:ind w:left="851" w:hanging="851"/>
        <w:rPr>
          <w:rFonts w:ascii="Arial" w:hAnsi="Arial" w:cs="Arial"/>
        </w:rPr>
      </w:pPr>
      <w:r>
        <w:rPr>
          <w:rFonts w:ascii="Arial" w:hAnsi="Arial" w:cs="Arial"/>
        </w:rPr>
        <w:t>1</w:t>
      </w:r>
      <w:r w:rsidR="00B3744E">
        <w:rPr>
          <w:rFonts w:ascii="Arial" w:hAnsi="Arial" w:cs="Arial"/>
        </w:rPr>
        <w:t>6</w:t>
      </w:r>
      <w:r>
        <w:rPr>
          <w:rFonts w:ascii="Arial" w:hAnsi="Arial" w:cs="Arial"/>
        </w:rPr>
        <w:t>.</w:t>
      </w:r>
      <w:r w:rsidR="00BB1536">
        <w:rPr>
          <w:rFonts w:ascii="Arial" w:hAnsi="Arial" w:cs="Arial"/>
        </w:rPr>
        <w:t>5</w:t>
      </w:r>
      <w:r>
        <w:rPr>
          <w:rFonts w:ascii="Arial" w:hAnsi="Arial" w:cs="Arial"/>
        </w:rPr>
        <w:tab/>
      </w:r>
      <w:r w:rsidR="000533B0">
        <w:rPr>
          <w:rFonts w:ascii="Arial" w:hAnsi="Arial" w:cs="Arial"/>
        </w:rPr>
        <w:t>The incoming tenant will carry out any internal decorating and re-connection of appliances at their own expense.</w:t>
      </w:r>
    </w:p>
    <w:p w14:paraId="77F5CCB7" w14:textId="2D92F7E9" w:rsidR="00C26395" w:rsidRPr="00A0190C" w:rsidRDefault="000533B0" w:rsidP="00683F41">
      <w:pPr>
        <w:spacing w:before="120" w:after="0"/>
        <w:ind w:left="851" w:hanging="851"/>
        <w:rPr>
          <w:rFonts w:ascii="Arial" w:hAnsi="Arial" w:cs="Arial"/>
        </w:rPr>
      </w:pPr>
      <w:r>
        <w:rPr>
          <w:rFonts w:ascii="Arial" w:hAnsi="Arial" w:cs="Arial"/>
        </w:rPr>
        <w:t>1</w:t>
      </w:r>
      <w:r w:rsidR="00B3744E">
        <w:rPr>
          <w:rFonts w:ascii="Arial" w:hAnsi="Arial" w:cs="Arial"/>
        </w:rPr>
        <w:t>6</w:t>
      </w:r>
      <w:r>
        <w:rPr>
          <w:rFonts w:ascii="Arial" w:hAnsi="Arial" w:cs="Arial"/>
        </w:rPr>
        <w:t>.</w:t>
      </w:r>
      <w:r w:rsidR="00BB1536">
        <w:rPr>
          <w:rFonts w:ascii="Arial" w:hAnsi="Arial" w:cs="Arial"/>
        </w:rPr>
        <w:t>6</w:t>
      </w:r>
      <w:r>
        <w:rPr>
          <w:rFonts w:ascii="Arial" w:hAnsi="Arial" w:cs="Arial"/>
        </w:rPr>
        <w:tab/>
      </w:r>
      <w:r w:rsidR="00C26395" w:rsidRPr="00A0190C">
        <w:rPr>
          <w:rFonts w:ascii="Arial" w:hAnsi="Arial" w:cs="Arial"/>
        </w:rPr>
        <w:t xml:space="preserve">Request for any fixtures or fittings that are the responsibility of the Council, will be replaced with standard items </w:t>
      </w:r>
      <w:r w:rsidR="00E37A39">
        <w:rPr>
          <w:rFonts w:ascii="Arial" w:hAnsi="Arial" w:cs="Arial"/>
        </w:rPr>
        <w:t xml:space="preserve">SCDC </w:t>
      </w:r>
      <w:r w:rsidR="00C26395" w:rsidRPr="00A0190C">
        <w:rPr>
          <w:rFonts w:ascii="Arial" w:hAnsi="Arial" w:cs="Arial"/>
        </w:rPr>
        <w:t>uses for its housing stock.</w:t>
      </w:r>
    </w:p>
    <w:p w14:paraId="00EC56CE" w14:textId="0013B0BE" w:rsidR="00F75CE7" w:rsidRDefault="003B29E3" w:rsidP="00683F41">
      <w:pPr>
        <w:spacing w:before="120" w:after="0"/>
        <w:ind w:left="851" w:hanging="851"/>
        <w:rPr>
          <w:rFonts w:ascii="Arial" w:hAnsi="Arial" w:cs="Arial"/>
        </w:rPr>
      </w:pPr>
      <w:r>
        <w:rPr>
          <w:rFonts w:ascii="Arial" w:hAnsi="Arial" w:cs="Arial"/>
        </w:rPr>
        <w:t>1</w:t>
      </w:r>
      <w:r w:rsidR="00B3744E">
        <w:rPr>
          <w:rFonts w:ascii="Arial" w:hAnsi="Arial" w:cs="Arial"/>
        </w:rPr>
        <w:t>6</w:t>
      </w:r>
      <w:r w:rsidR="00F75CE7" w:rsidRPr="00A0190C">
        <w:rPr>
          <w:rFonts w:ascii="Arial" w:hAnsi="Arial" w:cs="Arial"/>
        </w:rPr>
        <w:t>.</w:t>
      </w:r>
      <w:r w:rsidR="00BB1536">
        <w:rPr>
          <w:rFonts w:ascii="Arial" w:hAnsi="Arial" w:cs="Arial"/>
        </w:rPr>
        <w:t>7</w:t>
      </w:r>
      <w:r>
        <w:rPr>
          <w:rFonts w:ascii="Arial" w:hAnsi="Arial" w:cs="Arial"/>
        </w:rPr>
        <w:tab/>
      </w:r>
      <w:r w:rsidR="00F75CE7" w:rsidRPr="00A0190C">
        <w:rPr>
          <w:rFonts w:ascii="Arial" w:hAnsi="Arial" w:cs="Arial"/>
        </w:rPr>
        <w:t>There are no restrictions on the number</w:t>
      </w:r>
      <w:r w:rsidR="00D4660A" w:rsidRPr="00A0190C">
        <w:rPr>
          <w:rFonts w:ascii="Arial" w:hAnsi="Arial" w:cs="Arial"/>
        </w:rPr>
        <w:t xml:space="preserve"> of</w:t>
      </w:r>
      <w:r w:rsidR="00F75CE7" w:rsidRPr="00A0190C">
        <w:rPr>
          <w:rFonts w:ascii="Arial" w:hAnsi="Arial" w:cs="Arial"/>
        </w:rPr>
        <w:t xml:space="preserve"> times tenants can apply for </w:t>
      </w:r>
      <w:r w:rsidR="002C49A2">
        <w:rPr>
          <w:rFonts w:ascii="Arial" w:hAnsi="Arial" w:cs="Arial"/>
        </w:rPr>
        <w:t>M</w:t>
      </w:r>
      <w:r w:rsidR="00F75CE7" w:rsidRPr="00A0190C">
        <w:rPr>
          <w:rFonts w:ascii="Arial" w:hAnsi="Arial" w:cs="Arial"/>
        </w:rPr>
        <w:t xml:space="preserve">utual </w:t>
      </w:r>
      <w:r w:rsidR="002C49A2">
        <w:rPr>
          <w:rFonts w:ascii="Arial" w:hAnsi="Arial" w:cs="Arial"/>
        </w:rPr>
        <w:t>E</w:t>
      </w:r>
      <w:r w:rsidR="00F75CE7" w:rsidRPr="00A0190C">
        <w:rPr>
          <w:rFonts w:ascii="Arial" w:hAnsi="Arial" w:cs="Arial"/>
        </w:rPr>
        <w:t>xchange.</w:t>
      </w:r>
      <w:r w:rsidR="00D4660A" w:rsidRPr="00A0190C">
        <w:rPr>
          <w:rFonts w:ascii="Arial" w:hAnsi="Arial" w:cs="Arial"/>
        </w:rPr>
        <w:t xml:space="preserve"> </w:t>
      </w:r>
      <w:r w:rsidR="00F75CE7" w:rsidRPr="00A0190C">
        <w:rPr>
          <w:rFonts w:ascii="Arial" w:hAnsi="Arial" w:cs="Arial"/>
        </w:rPr>
        <w:t xml:space="preserve">New tenants can also apply to be on the </w:t>
      </w:r>
      <w:r w:rsidR="00E37A39">
        <w:rPr>
          <w:rFonts w:ascii="Arial" w:hAnsi="Arial" w:cs="Arial"/>
        </w:rPr>
        <w:t xml:space="preserve">SCDC </w:t>
      </w:r>
      <w:r w:rsidR="00F75CE7" w:rsidRPr="00A0190C">
        <w:rPr>
          <w:rFonts w:ascii="Arial" w:hAnsi="Arial" w:cs="Arial"/>
        </w:rPr>
        <w:t xml:space="preserve">Housing Register and their application will be assessed in accordance with the Council’s </w:t>
      </w:r>
      <w:r w:rsidR="00540760">
        <w:rPr>
          <w:rFonts w:ascii="Arial" w:hAnsi="Arial" w:cs="Arial"/>
        </w:rPr>
        <w:t>Lettings</w:t>
      </w:r>
      <w:r w:rsidR="00F75CE7" w:rsidRPr="00A0190C">
        <w:rPr>
          <w:rFonts w:ascii="Arial" w:hAnsi="Arial" w:cs="Arial"/>
        </w:rPr>
        <w:t xml:space="preserve"> Policy.</w:t>
      </w:r>
      <w:r w:rsidR="00D4660A" w:rsidRPr="00A0190C">
        <w:rPr>
          <w:rFonts w:ascii="Arial" w:hAnsi="Arial" w:cs="Arial"/>
        </w:rPr>
        <w:t xml:space="preserve"> The Council’s website contain</w:t>
      </w:r>
      <w:r w:rsidR="008C2AD8">
        <w:rPr>
          <w:rFonts w:ascii="Arial" w:hAnsi="Arial" w:cs="Arial"/>
        </w:rPr>
        <w:t>s</w:t>
      </w:r>
      <w:r w:rsidR="00D4660A" w:rsidRPr="00A0190C">
        <w:rPr>
          <w:rFonts w:ascii="Arial" w:hAnsi="Arial" w:cs="Arial"/>
        </w:rPr>
        <w:t xml:space="preserve"> information on various housing options available to residents.</w:t>
      </w:r>
    </w:p>
    <w:p w14:paraId="0E353CA3" w14:textId="3B00A93D" w:rsidR="00B4387F" w:rsidRPr="008F6137" w:rsidRDefault="00B4387F" w:rsidP="00683F41">
      <w:pPr>
        <w:pStyle w:val="Heading2"/>
        <w:ind w:left="851" w:hanging="851"/>
      </w:pPr>
      <w:bookmarkStart w:id="42" w:name="_Toc147244788"/>
      <w:r w:rsidRPr="008F6137">
        <w:t>17.</w:t>
      </w:r>
      <w:r w:rsidRPr="008F6137">
        <w:tab/>
        <w:t>Recharge</w:t>
      </w:r>
      <w:bookmarkEnd w:id="42"/>
    </w:p>
    <w:p w14:paraId="5BD740EE" w14:textId="5C74C0A1" w:rsidR="00590A48" w:rsidRDefault="00B4387F" w:rsidP="00683F41">
      <w:pPr>
        <w:tabs>
          <w:tab w:val="left" w:pos="709"/>
        </w:tabs>
        <w:spacing w:before="120" w:after="0"/>
        <w:ind w:left="851" w:hanging="851"/>
        <w:rPr>
          <w:rFonts w:ascii="Arial" w:hAnsi="Arial" w:cs="Arial"/>
          <w:color w:val="000000" w:themeColor="text1"/>
        </w:rPr>
      </w:pPr>
      <w:r>
        <w:rPr>
          <w:rFonts w:ascii="Arial" w:hAnsi="Arial" w:cs="Arial"/>
        </w:rPr>
        <w:t>17.</w:t>
      </w:r>
      <w:r w:rsidR="00C306CC">
        <w:rPr>
          <w:rFonts w:ascii="Arial" w:hAnsi="Arial" w:cs="Arial"/>
        </w:rPr>
        <w:t>1</w:t>
      </w:r>
      <w:r>
        <w:rPr>
          <w:rFonts w:ascii="Arial" w:hAnsi="Arial" w:cs="Arial"/>
        </w:rPr>
        <w:tab/>
      </w:r>
      <w:r w:rsidRPr="00C306CC">
        <w:rPr>
          <w:rFonts w:ascii="Arial" w:hAnsi="Arial" w:cs="Arial"/>
          <w:color w:val="000000" w:themeColor="text1"/>
        </w:rPr>
        <w:t xml:space="preserve">SCDC may recharge outgoing tenant(s), if </w:t>
      </w:r>
      <w:r w:rsidR="00C306CC" w:rsidRPr="00C306CC">
        <w:rPr>
          <w:rFonts w:ascii="Arial" w:hAnsi="Arial" w:cs="Arial"/>
          <w:color w:val="000000" w:themeColor="text1"/>
        </w:rPr>
        <w:t xml:space="preserve">the </w:t>
      </w:r>
      <w:r w:rsidRPr="00C306CC">
        <w:rPr>
          <w:rFonts w:ascii="Arial" w:hAnsi="Arial" w:cs="Arial"/>
          <w:color w:val="000000" w:themeColor="text1"/>
        </w:rPr>
        <w:t>Council</w:t>
      </w:r>
      <w:r w:rsidR="00C306CC" w:rsidRPr="00C306CC">
        <w:rPr>
          <w:rFonts w:ascii="Arial" w:hAnsi="Arial" w:cs="Arial"/>
          <w:color w:val="000000" w:themeColor="text1"/>
        </w:rPr>
        <w:t xml:space="preserve"> inevitably</w:t>
      </w:r>
      <w:r w:rsidRPr="00C306CC">
        <w:rPr>
          <w:rFonts w:ascii="Arial" w:hAnsi="Arial" w:cs="Arial"/>
          <w:color w:val="000000" w:themeColor="text1"/>
        </w:rPr>
        <w:t xml:space="preserve"> undertake</w:t>
      </w:r>
      <w:r w:rsidR="00C306CC" w:rsidRPr="00C306CC">
        <w:rPr>
          <w:rFonts w:ascii="Arial" w:hAnsi="Arial" w:cs="Arial"/>
          <w:color w:val="000000" w:themeColor="text1"/>
        </w:rPr>
        <w:t>s</w:t>
      </w:r>
      <w:r w:rsidRPr="00C306CC">
        <w:rPr>
          <w:rFonts w:ascii="Arial" w:hAnsi="Arial" w:cs="Arial"/>
          <w:color w:val="000000" w:themeColor="text1"/>
        </w:rPr>
        <w:t xml:space="preserve"> any outstanding repairs, rectif</w:t>
      </w:r>
      <w:r w:rsidR="00C306CC" w:rsidRPr="00C306CC">
        <w:rPr>
          <w:rFonts w:ascii="Arial" w:hAnsi="Arial" w:cs="Arial"/>
          <w:color w:val="000000" w:themeColor="text1"/>
        </w:rPr>
        <w:t>ies</w:t>
      </w:r>
      <w:r w:rsidRPr="00C306CC">
        <w:rPr>
          <w:rFonts w:ascii="Arial" w:hAnsi="Arial" w:cs="Arial"/>
          <w:color w:val="000000" w:themeColor="text1"/>
        </w:rPr>
        <w:t xml:space="preserve"> damages and remov</w:t>
      </w:r>
      <w:r w:rsidR="00C306CC" w:rsidRPr="00C306CC">
        <w:rPr>
          <w:rFonts w:ascii="Arial" w:hAnsi="Arial" w:cs="Arial"/>
          <w:color w:val="000000" w:themeColor="text1"/>
        </w:rPr>
        <w:t>es</w:t>
      </w:r>
      <w:r w:rsidRPr="00C306CC">
        <w:rPr>
          <w:rFonts w:ascii="Arial" w:hAnsi="Arial" w:cs="Arial"/>
          <w:color w:val="000000" w:themeColor="text1"/>
        </w:rPr>
        <w:t xml:space="preserve"> rubbish that would have been the responsibility of the outgoing tenant</w:t>
      </w:r>
      <w:r w:rsidR="0000068C">
        <w:rPr>
          <w:rFonts w:ascii="Arial" w:hAnsi="Arial" w:cs="Arial"/>
          <w:color w:val="000000" w:themeColor="text1"/>
        </w:rPr>
        <w:t>.</w:t>
      </w:r>
      <w:bookmarkStart w:id="43" w:name="_Toc125221944"/>
    </w:p>
    <w:p w14:paraId="7D3C3DD1" w14:textId="77777777" w:rsidR="00683F41" w:rsidRDefault="00683F41">
      <w:pPr>
        <w:spacing w:after="0" w:line="240" w:lineRule="auto"/>
        <w:rPr>
          <w:rFonts w:ascii="Arial" w:hAnsi="Arial" w:cs="Arial"/>
        </w:rPr>
      </w:pPr>
    </w:p>
    <w:p w14:paraId="060EB503" w14:textId="0F1A40FF" w:rsidR="00683F41" w:rsidRDefault="00683F41">
      <w:pPr>
        <w:spacing w:after="0" w:line="240" w:lineRule="auto"/>
        <w:rPr>
          <w:rFonts w:ascii="Arial" w:hAnsi="Arial" w:cs="Arial"/>
        </w:rPr>
      </w:pPr>
      <w:r>
        <w:rPr>
          <w:rFonts w:ascii="Arial" w:hAnsi="Arial" w:cs="Arial"/>
        </w:rPr>
        <w:br w:type="page"/>
      </w:r>
    </w:p>
    <w:p w14:paraId="7960F1F7" w14:textId="2569831A" w:rsidR="003B6B85" w:rsidRPr="008F6137" w:rsidRDefault="003B6B85" w:rsidP="00683F41">
      <w:pPr>
        <w:pStyle w:val="Heading2"/>
        <w:ind w:left="851" w:hanging="851"/>
      </w:pPr>
      <w:bookmarkStart w:id="44" w:name="_Toc147244789"/>
      <w:r w:rsidRPr="008F6137">
        <w:lastRenderedPageBreak/>
        <w:t>1</w:t>
      </w:r>
      <w:r w:rsidR="00C306CC" w:rsidRPr="008F6137">
        <w:t>8</w:t>
      </w:r>
      <w:r w:rsidRPr="008F6137">
        <w:t>.</w:t>
      </w:r>
      <w:r w:rsidRPr="008F6137">
        <w:tab/>
        <w:t>Succession</w:t>
      </w:r>
      <w:bookmarkEnd w:id="44"/>
    </w:p>
    <w:p w14:paraId="64A5371F" w14:textId="471E8F7C" w:rsidR="003B6B85" w:rsidRDefault="003B6B85" w:rsidP="00683F41">
      <w:pPr>
        <w:spacing w:before="120" w:after="0"/>
        <w:ind w:left="851" w:hanging="851"/>
        <w:rPr>
          <w:rFonts w:ascii="Arial" w:hAnsi="Arial" w:cs="Arial"/>
          <w:color w:val="333333"/>
          <w:szCs w:val="24"/>
        </w:rPr>
      </w:pPr>
      <w:r w:rsidRPr="002738EB">
        <w:rPr>
          <w:rFonts w:ascii="Arial" w:hAnsi="Arial" w:cs="Arial"/>
          <w:szCs w:val="24"/>
        </w:rPr>
        <w:t>1</w:t>
      </w:r>
      <w:r w:rsidR="00C306CC">
        <w:rPr>
          <w:rFonts w:ascii="Arial" w:hAnsi="Arial" w:cs="Arial"/>
          <w:szCs w:val="24"/>
        </w:rPr>
        <w:t>8</w:t>
      </w:r>
      <w:r w:rsidRPr="002738EB">
        <w:rPr>
          <w:rFonts w:ascii="Arial" w:hAnsi="Arial" w:cs="Arial"/>
          <w:szCs w:val="24"/>
        </w:rPr>
        <w:t>.1</w:t>
      </w:r>
      <w:r w:rsidRPr="002738EB">
        <w:rPr>
          <w:rFonts w:ascii="Arial" w:hAnsi="Arial" w:cs="Arial"/>
          <w:szCs w:val="24"/>
        </w:rPr>
        <w:tab/>
      </w:r>
      <w:r w:rsidR="002738EB">
        <w:rPr>
          <w:rFonts w:ascii="Arial" w:hAnsi="Arial" w:cs="Arial"/>
          <w:szCs w:val="24"/>
        </w:rPr>
        <w:t>SCDC t</w:t>
      </w:r>
      <w:r w:rsidR="002738EB" w:rsidRPr="002738EB">
        <w:rPr>
          <w:rFonts w:ascii="Arial" w:hAnsi="Arial" w:cs="Arial"/>
          <w:szCs w:val="24"/>
        </w:rPr>
        <w:t xml:space="preserve">enancies granted after 1st April 2012 will only </w:t>
      </w:r>
      <w:r w:rsidR="00407ED2">
        <w:rPr>
          <w:rFonts w:ascii="Arial" w:hAnsi="Arial" w:cs="Arial"/>
          <w:szCs w:val="24"/>
        </w:rPr>
        <w:t xml:space="preserve">grant </w:t>
      </w:r>
      <w:r w:rsidR="002738EB" w:rsidRPr="002738EB">
        <w:rPr>
          <w:rFonts w:ascii="Arial" w:hAnsi="Arial" w:cs="Arial"/>
          <w:szCs w:val="24"/>
        </w:rPr>
        <w:t>succession rights to spouses or civil partners</w:t>
      </w:r>
      <w:r w:rsidR="00E37A39">
        <w:rPr>
          <w:rFonts w:ascii="Arial" w:hAnsi="Arial" w:cs="Arial"/>
          <w:szCs w:val="24"/>
        </w:rPr>
        <w:t xml:space="preserve"> therefore allowing </w:t>
      </w:r>
      <w:r w:rsidR="002738EB">
        <w:rPr>
          <w:rFonts w:ascii="Arial" w:hAnsi="Arial" w:cs="Arial"/>
          <w:szCs w:val="24"/>
        </w:rPr>
        <w:t xml:space="preserve">only one succession. </w:t>
      </w:r>
      <w:r w:rsidRPr="002738EB">
        <w:rPr>
          <w:rFonts w:ascii="Arial" w:hAnsi="Arial" w:cs="Arial"/>
          <w:szCs w:val="24"/>
        </w:rPr>
        <w:t>Succession rights stay with the person and not with</w:t>
      </w:r>
      <w:r w:rsidR="008C2AD8">
        <w:rPr>
          <w:rFonts w:ascii="Arial" w:hAnsi="Arial" w:cs="Arial"/>
          <w:szCs w:val="24"/>
        </w:rPr>
        <w:t xml:space="preserve"> the</w:t>
      </w:r>
      <w:r w:rsidRPr="002738EB">
        <w:rPr>
          <w:rFonts w:ascii="Arial" w:hAnsi="Arial" w:cs="Arial"/>
          <w:szCs w:val="24"/>
        </w:rPr>
        <w:t xml:space="preserve"> tenancy.</w:t>
      </w:r>
      <w:r w:rsidR="002738EB" w:rsidRPr="002738EB">
        <w:rPr>
          <w:rFonts w:ascii="Arial" w:hAnsi="Arial" w:cs="Arial"/>
          <w:szCs w:val="24"/>
        </w:rPr>
        <w:t xml:space="preserve"> Therefore, </w:t>
      </w:r>
      <w:r w:rsidR="002738EB">
        <w:rPr>
          <w:rFonts w:ascii="Arial" w:hAnsi="Arial" w:cs="Arial"/>
          <w:color w:val="333333"/>
          <w:szCs w:val="24"/>
        </w:rPr>
        <w:t xml:space="preserve">a </w:t>
      </w:r>
      <w:r w:rsidR="002C49A2">
        <w:rPr>
          <w:rFonts w:ascii="Arial" w:hAnsi="Arial" w:cs="Arial"/>
          <w:color w:val="333333"/>
          <w:szCs w:val="24"/>
        </w:rPr>
        <w:t>M</w:t>
      </w:r>
      <w:r w:rsidR="002738EB">
        <w:rPr>
          <w:rFonts w:ascii="Arial" w:hAnsi="Arial" w:cs="Arial"/>
          <w:color w:val="333333"/>
          <w:szCs w:val="24"/>
        </w:rPr>
        <w:t xml:space="preserve">utual </w:t>
      </w:r>
      <w:r w:rsidR="002C49A2">
        <w:rPr>
          <w:rFonts w:ascii="Arial" w:hAnsi="Arial" w:cs="Arial"/>
          <w:color w:val="333333"/>
          <w:szCs w:val="24"/>
        </w:rPr>
        <w:t>E</w:t>
      </w:r>
      <w:r w:rsidR="002738EB">
        <w:rPr>
          <w:rFonts w:ascii="Arial" w:hAnsi="Arial" w:cs="Arial"/>
          <w:color w:val="333333"/>
          <w:szCs w:val="24"/>
        </w:rPr>
        <w:t xml:space="preserve">xchange applicant who is currently </w:t>
      </w:r>
      <w:r w:rsidR="002738EB" w:rsidRPr="002738EB">
        <w:rPr>
          <w:rFonts w:ascii="Arial" w:hAnsi="Arial" w:cs="Arial"/>
          <w:color w:val="333333"/>
          <w:szCs w:val="24"/>
        </w:rPr>
        <w:t>a successor</w:t>
      </w:r>
      <w:r w:rsidR="002738EB">
        <w:rPr>
          <w:rFonts w:ascii="Arial" w:hAnsi="Arial" w:cs="Arial"/>
          <w:color w:val="333333"/>
          <w:szCs w:val="24"/>
        </w:rPr>
        <w:t xml:space="preserve">, </w:t>
      </w:r>
      <w:r w:rsidR="002738EB" w:rsidRPr="002738EB">
        <w:rPr>
          <w:rFonts w:ascii="Arial" w:hAnsi="Arial" w:cs="Arial"/>
          <w:color w:val="333333"/>
          <w:szCs w:val="24"/>
        </w:rPr>
        <w:t>will remain a successor in their new property.</w:t>
      </w:r>
      <w:r w:rsidR="002738EB">
        <w:rPr>
          <w:rFonts w:ascii="Arial" w:hAnsi="Arial" w:cs="Arial"/>
          <w:color w:val="333333"/>
          <w:szCs w:val="24"/>
        </w:rPr>
        <w:t xml:space="preserve"> No new succession rights are created through mutual exchange. </w:t>
      </w:r>
    </w:p>
    <w:p w14:paraId="0A8AE9E6" w14:textId="29105088" w:rsidR="002738EB" w:rsidRDefault="002738EB" w:rsidP="00683F41">
      <w:pPr>
        <w:spacing w:before="120" w:after="0"/>
        <w:ind w:left="851" w:hanging="851"/>
        <w:rPr>
          <w:rFonts w:ascii="Arial" w:hAnsi="Arial" w:cs="Arial"/>
          <w:szCs w:val="24"/>
        </w:rPr>
      </w:pPr>
      <w:r>
        <w:rPr>
          <w:rFonts w:ascii="Arial" w:hAnsi="Arial" w:cs="Arial"/>
          <w:szCs w:val="24"/>
        </w:rPr>
        <w:t>1</w:t>
      </w:r>
      <w:r w:rsidR="00C306CC">
        <w:rPr>
          <w:rFonts w:ascii="Arial" w:hAnsi="Arial" w:cs="Arial"/>
          <w:szCs w:val="24"/>
        </w:rPr>
        <w:t>8</w:t>
      </w:r>
      <w:r>
        <w:rPr>
          <w:rFonts w:ascii="Arial" w:hAnsi="Arial" w:cs="Arial"/>
          <w:szCs w:val="24"/>
        </w:rPr>
        <w:t>.2</w:t>
      </w:r>
      <w:r>
        <w:rPr>
          <w:rFonts w:ascii="Arial" w:hAnsi="Arial" w:cs="Arial"/>
          <w:szCs w:val="24"/>
        </w:rPr>
        <w:tab/>
      </w:r>
      <w:r w:rsidR="00407ED2">
        <w:rPr>
          <w:rFonts w:ascii="Arial" w:hAnsi="Arial" w:cs="Arial"/>
          <w:szCs w:val="24"/>
        </w:rPr>
        <w:t>If an external tenant has not succeeded to their tenancy, they will retain their succession rights when they move into an SCDC property through mutual exchange. Where an external landlord is involved, SCDC will request and share information on whether successions have taken place.</w:t>
      </w:r>
    </w:p>
    <w:p w14:paraId="46745CF9" w14:textId="1FAF6273" w:rsidR="00992A54" w:rsidRPr="008F6137" w:rsidRDefault="005326E6" w:rsidP="00683F41">
      <w:pPr>
        <w:pStyle w:val="Heading2"/>
        <w:ind w:left="851" w:hanging="851"/>
      </w:pPr>
      <w:bookmarkStart w:id="45" w:name="_Toc147244790"/>
      <w:bookmarkEnd w:id="43"/>
      <w:r w:rsidRPr="008F6137">
        <w:t>19.</w:t>
      </w:r>
      <w:r w:rsidRPr="008F6137">
        <w:tab/>
      </w:r>
      <w:r w:rsidR="00992A54" w:rsidRPr="008F6137">
        <w:t>Pets</w:t>
      </w:r>
      <w:bookmarkEnd w:id="45"/>
    </w:p>
    <w:p w14:paraId="536ACDFA" w14:textId="596DE2FD" w:rsidR="005326E6" w:rsidRPr="00683F41" w:rsidRDefault="005326E6" w:rsidP="00683F41">
      <w:pPr>
        <w:spacing w:before="120" w:after="0"/>
        <w:ind w:left="851" w:hanging="851"/>
        <w:rPr>
          <w:rFonts w:ascii="Arial" w:hAnsi="Arial" w:cs="Arial"/>
        </w:rPr>
      </w:pPr>
      <w:r>
        <w:rPr>
          <w:rFonts w:ascii="Arial" w:hAnsi="Arial" w:cs="Arial"/>
          <w:color w:val="000000" w:themeColor="text1"/>
        </w:rPr>
        <w:t>19.1</w:t>
      </w:r>
      <w:r>
        <w:tab/>
      </w:r>
      <w:r>
        <w:rPr>
          <w:rFonts w:ascii="Arial" w:hAnsi="Arial" w:cs="Arial"/>
          <w:color w:val="000000" w:themeColor="text1"/>
        </w:rPr>
        <w:t>SCDC allows one domestic pet in</w:t>
      </w:r>
      <w:r w:rsidR="0096179D">
        <w:rPr>
          <w:rFonts w:ascii="Arial" w:hAnsi="Arial" w:cs="Arial"/>
          <w:color w:val="000000" w:themeColor="text1"/>
        </w:rPr>
        <w:t xml:space="preserve"> </w:t>
      </w:r>
      <w:r w:rsidR="00072E1D">
        <w:rPr>
          <w:rFonts w:ascii="Arial" w:hAnsi="Arial" w:cs="Arial"/>
          <w:color w:val="000000" w:themeColor="text1"/>
        </w:rPr>
        <w:t>C</w:t>
      </w:r>
      <w:r w:rsidR="0096179D">
        <w:rPr>
          <w:rFonts w:ascii="Arial" w:hAnsi="Arial" w:cs="Arial"/>
          <w:color w:val="000000" w:themeColor="text1"/>
        </w:rPr>
        <w:t>ouncil</w:t>
      </w:r>
      <w:r>
        <w:rPr>
          <w:rFonts w:ascii="Arial" w:hAnsi="Arial" w:cs="Arial"/>
          <w:color w:val="000000" w:themeColor="text1"/>
        </w:rPr>
        <w:t xml:space="preserve"> properties and requires tenants to seek permission if they wish to have additional pets. </w:t>
      </w:r>
      <w:r w:rsidR="000939F1" w:rsidRPr="002B245D">
        <w:rPr>
          <w:rFonts w:ascii="Arial" w:hAnsi="Arial" w:cs="Arial"/>
        </w:rPr>
        <w:t xml:space="preserve">Permission to keep pets may be restricted to property type. </w:t>
      </w:r>
      <w:r>
        <w:rPr>
          <w:rFonts w:ascii="Arial" w:hAnsi="Arial" w:cs="Arial"/>
          <w:color w:val="000000" w:themeColor="text1"/>
        </w:rPr>
        <w:t>Details on conditions for keeping pet</w:t>
      </w:r>
      <w:r w:rsidR="0096179D">
        <w:rPr>
          <w:rFonts w:ascii="Arial" w:hAnsi="Arial" w:cs="Arial"/>
          <w:color w:val="000000" w:themeColor="text1"/>
        </w:rPr>
        <w:t>s</w:t>
      </w:r>
      <w:r>
        <w:rPr>
          <w:rFonts w:ascii="Arial" w:hAnsi="Arial" w:cs="Arial"/>
          <w:color w:val="000000" w:themeColor="text1"/>
        </w:rPr>
        <w:t xml:space="preserve"> can be found </w:t>
      </w:r>
      <w:hyperlink r:id="rId15" w:anchor="A2">
        <w:r w:rsidRPr="148D115C">
          <w:rPr>
            <w:rStyle w:val="Hyperlink"/>
            <w:rFonts w:ascii="Arial" w:hAnsi="Arial" w:cs="Arial"/>
          </w:rPr>
          <w:t>here</w:t>
        </w:r>
      </w:hyperlink>
      <w:r w:rsidRPr="148D115C">
        <w:rPr>
          <w:rFonts w:ascii="Arial" w:hAnsi="Arial" w:cs="Arial"/>
          <w:color w:val="000000" w:themeColor="text1"/>
        </w:rPr>
        <w:t>.</w:t>
      </w:r>
    </w:p>
    <w:p w14:paraId="312B8490" w14:textId="0679F532" w:rsidR="00D71056" w:rsidRPr="008F6137" w:rsidRDefault="00B612DE" w:rsidP="00683F41">
      <w:pPr>
        <w:pStyle w:val="Heading2"/>
        <w:ind w:left="851" w:hanging="851"/>
      </w:pPr>
      <w:bookmarkStart w:id="46" w:name="_Toc147244791"/>
      <w:r w:rsidRPr="008F6137">
        <w:t>20</w:t>
      </w:r>
      <w:r w:rsidR="00D71056" w:rsidRPr="008F6137">
        <w:t>.</w:t>
      </w:r>
      <w:r w:rsidR="00FD79B8" w:rsidRPr="008F6137">
        <w:tab/>
      </w:r>
      <w:r w:rsidR="00D71056" w:rsidRPr="008F6137">
        <w:t>Safeguarding</w:t>
      </w:r>
      <w:bookmarkEnd w:id="46"/>
    </w:p>
    <w:p w14:paraId="5F62657B" w14:textId="5E9E7055" w:rsidR="00D71056" w:rsidRDefault="00B612DE" w:rsidP="00683F41">
      <w:pPr>
        <w:spacing w:before="120" w:after="0"/>
        <w:ind w:left="851" w:hanging="851"/>
        <w:rPr>
          <w:rFonts w:ascii="Arial" w:hAnsi="Arial" w:cs="Arial"/>
          <w:color w:val="333333"/>
          <w:szCs w:val="24"/>
          <w:shd w:val="clear" w:color="auto" w:fill="FFFFFF"/>
        </w:rPr>
      </w:pPr>
      <w:r>
        <w:rPr>
          <w:rFonts w:ascii="Arial" w:hAnsi="Arial" w:cs="Arial"/>
          <w:szCs w:val="24"/>
        </w:rPr>
        <w:t>20</w:t>
      </w:r>
      <w:r w:rsidR="00D71056" w:rsidRPr="002A1385">
        <w:rPr>
          <w:rFonts w:ascii="Arial" w:hAnsi="Arial" w:cs="Arial"/>
          <w:szCs w:val="24"/>
        </w:rPr>
        <w:t>.1</w:t>
      </w:r>
      <w:r w:rsidR="00D71056" w:rsidRPr="002A1385">
        <w:rPr>
          <w:rFonts w:ascii="Arial" w:hAnsi="Arial" w:cs="Arial"/>
          <w:szCs w:val="24"/>
        </w:rPr>
        <w:tab/>
        <w:t xml:space="preserve">SCDC is committed to safeguarding and promoting the welfare of children, young people and vulnerable adults. </w:t>
      </w:r>
      <w:r w:rsidR="00D71056" w:rsidRPr="002A1385">
        <w:rPr>
          <w:rFonts w:ascii="Arial" w:hAnsi="Arial" w:cs="Arial"/>
          <w:color w:val="333333"/>
          <w:szCs w:val="24"/>
          <w:shd w:val="clear" w:color="auto" w:fill="FFFFFF"/>
        </w:rPr>
        <w:t xml:space="preserve">Child protection involves taking steps to safeguard children and young people at risk or suffering from physical, emotional or sexual abuse. </w:t>
      </w:r>
      <w:r w:rsidR="002A1385" w:rsidRPr="002A1385">
        <w:rPr>
          <w:rFonts w:ascii="Arial" w:hAnsi="Arial" w:cs="Arial"/>
          <w:color w:val="333333"/>
          <w:szCs w:val="24"/>
          <w:shd w:val="clear" w:color="auto" w:fill="FFFFFF"/>
        </w:rPr>
        <w:t>Safeguarding adults</w:t>
      </w:r>
      <w:r w:rsidR="002A1385">
        <w:rPr>
          <w:rFonts w:ascii="Arial" w:hAnsi="Arial" w:cs="Arial"/>
          <w:color w:val="333333"/>
          <w:szCs w:val="24"/>
          <w:shd w:val="clear" w:color="auto" w:fill="FFFFFF"/>
        </w:rPr>
        <w:t xml:space="preserve"> involve, as</w:t>
      </w:r>
      <w:r w:rsidR="002A1385" w:rsidRPr="002A1385">
        <w:rPr>
          <w:rFonts w:ascii="Arial" w:hAnsi="Arial" w:cs="Arial"/>
          <w:color w:val="333333"/>
          <w:szCs w:val="24"/>
          <w:shd w:val="clear" w:color="auto" w:fill="FFFFFF"/>
        </w:rPr>
        <w:t xml:space="preserve"> </w:t>
      </w:r>
      <w:r w:rsidR="002A1385">
        <w:rPr>
          <w:rFonts w:ascii="Arial" w:hAnsi="Arial" w:cs="Arial"/>
          <w:color w:val="333333"/>
          <w:szCs w:val="24"/>
          <w:shd w:val="clear" w:color="auto" w:fill="FFFFFF"/>
        </w:rPr>
        <w:t>explained by the Care Act 2014 as</w:t>
      </w:r>
      <w:r w:rsidR="002A1385" w:rsidRPr="002A1385">
        <w:rPr>
          <w:rFonts w:ascii="Arial" w:hAnsi="Arial" w:cs="Arial"/>
          <w:color w:val="333333"/>
          <w:szCs w:val="24"/>
          <w:shd w:val="clear" w:color="auto" w:fill="FFFFFF"/>
        </w:rPr>
        <w:t xml:space="preserve"> </w:t>
      </w:r>
      <w:r w:rsidR="00D71056" w:rsidRPr="002A1385">
        <w:rPr>
          <w:rFonts w:ascii="Arial" w:hAnsi="Arial" w:cs="Arial"/>
          <w:color w:val="333333"/>
          <w:szCs w:val="24"/>
          <w:shd w:val="clear" w:color="auto" w:fill="FFFFFF"/>
        </w:rPr>
        <w:t>"protecting an adult’s right to live in safety, free from abuse and neglect."</w:t>
      </w:r>
      <w:r w:rsidR="002A1385" w:rsidRPr="002A1385">
        <w:rPr>
          <w:rFonts w:ascii="Arial" w:hAnsi="Arial" w:cs="Arial"/>
          <w:color w:val="333333"/>
          <w:szCs w:val="24"/>
          <w:shd w:val="clear" w:color="auto" w:fill="FFFFFF"/>
        </w:rPr>
        <w:t xml:space="preserve"> </w:t>
      </w:r>
    </w:p>
    <w:p w14:paraId="72700BFB" w14:textId="26F41531" w:rsidR="002A1385" w:rsidRDefault="00B612DE" w:rsidP="00683F41">
      <w:pPr>
        <w:spacing w:before="120" w:after="0"/>
        <w:ind w:left="851" w:hanging="851"/>
        <w:rPr>
          <w:rFonts w:ascii="Arial" w:hAnsi="Arial" w:cs="Arial"/>
          <w:szCs w:val="24"/>
        </w:rPr>
      </w:pPr>
      <w:r>
        <w:rPr>
          <w:rFonts w:ascii="Arial" w:hAnsi="Arial" w:cs="Arial"/>
          <w:szCs w:val="24"/>
        </w:rPr>
        <w:t>20</w:t>
      </w:r>
      <w:r w:rsidR="002A1385">
        <w:rPr>
          <w:rFonts w:ascii="Arial" w:hAnsi="Arial" w:cs="Arial"/>
          <w:szCs w:val="24"/>
        </w:rPr>
        <w:t>.2</w:t>
      </w:r>
      <w:r w:rsidR="002A1385">
        <w:rPr>
          <w:rFonts w:ascii="Arial" w:hAnsi="Arial" w:cs="Arial"/>
          <w:szCs w:val="24"/>
        </w:rPr>
        <w:tab/>
      </w:r>
      <w:r w:rsidR="00894C33">
        <w:rPr>
          <w:rFonts w:ascii="Arial" w:hAnsi="Arial" w:cs="Arial"/>
          <w:szCs w:val="24"/>
        </w:rPr>
        <w:t xml:space="preserve">Where applicable, </w:t>
      </w:r>
      <w:r w:rsidR="002A1385">
        <w:rPr>
          <w:rFonts w:ascii="Arial" w:hAnsi="Arial" w:cs="Arial"/>
          <w:szCs w:val="24"/>
        </w:rPr>
        <w:t xml:space="preserve">SCDC will use relevant grounds to refuse applications for </w:t>
      </w:r>
      <w:r w:rsidR="002C49A2">
        <w:rPr>
          <w:rFonts w:ascii="Arial" w:hAnsi="Arial" w:cs="Arial"/>
          <w:szCs w:val="24"/>
        </w:rPr>
        <w:t>M</w:t>
      </w:r>
      <w:r w:rsidR="002A1385">
        <w:rPr>
          <w:rFonts w:ascii="Arial" w:hAnsi="Arial" w:cs="Arial"/>
          <w:szCs w:val="24"/>
        </w:rPr>
        <w:t xml:space="preserve">utual </w:t>
      </w:r>
      <w:r w:rsidR="002C49A2">
        <w:rPr>
          <w:rFonts w:ascii="Arial" w:hAnsi="Arial" w:cs="Arial"/>
          <w:szCs w:val="24"/>
        </w:rPr>
        <w:t>E</w:t>
      </w:r>
      <w:r w:rsidR="002A1385">
        <w:rPr>
          <w:rFonts w:ascii="Arial" w:hAnsi="Arial" w:cs="Arial"/>
          <w:szCs w:val="24"/>
        </w:rPr>
        <w:t xml:space="preserve">xchange </w:t>
      </w:r>
      <w:r w:rsidR="00894C33">
        <w:rPr>
          <w:rFonts w:ascii="Arial" w:hAnsi="Arial" w:cs="Arial"/>
          <w:szCs w:val="24"/>
        </w:rPr>
        <w:t xml:space="preserve">if </w:t>
      </w:r>
      <w:r w:rsidR="002A1385">
        <w:rPr>
          <w:rFonts w:ascii="Arial" w:hAnsi="Arial" w:cs="Arial"/>
          <w:szCs w:val="24"/>
        </w:rPr>
        <w:t>there are</w:t>
      </w:r>
      <w:r w:rsidR="00642117">
        <w:rPr>
          <w:rFonts w:ascii="Arial" w:hAnsi="Arial" w:cs="Arial"/>
          <w:szCs w:val="24"/>
        </w:rPr>
        <w:t xml:space="preserve"> any</w:t>
      </w:r>
      <w:r w:rsidR="002A1385">
        <w:rPr>
          <w:rFonts w:ascii="Arial" w:hAnsi="Arial" w:cs="Arial"/>
          <w:szCs w:val="24"/>
        </w:rPr>
        <w:t xml:space="preserve"> safeguarding concerns</w:t>
      </w:r>
      <w:r w:rsidR="00642117">
        <w:rPr>
          <w:rFonts w:ascii="Arial" w:hAnsi="Arial" w:cs="Arial"/>
          <w:szCs w:val="24"/>
        </w:rPr>
        <w:t xml:space="preserve"> </w:t>
      </w:r>
      <w:r w:rsidR="00894C33">
        <w:rPr>
          <w:rFonts w:ascii="Arial" w:hAnsi="Arial" w:cs="Arial"/>
          <w:szCs w:val="24"/>
        </w:rPr>
        <w:t>including any</w:t>
      </w:r>
      <w:r w:rsidR="00642117">
        <w:rPr>
          <w:rFonts w:ascii="Arial" w:hAnsi="Arial" w:cs="Arial"/>
          <w:szCs w:val="24"/>
        </w:rPr>
        <w:t xml:space="preserve"> risks to residents in the area and SCDC staff.</w:t>
      </w:r>
    </w:p>
    <w:p w14:paraId="3ADD96D8" w14:textId="105BFF3E" w:rsidR="00F73F25" w:rsidRPr="008F6137" w:rsidRDefault="00B612DE" w:rsidP="00683F41">
      <w:pPr>
        <w:pStyle w:val="Heading2"/>
        <w:ind w:left="851" w:hanging="851"/>
      </w:pPr>
      <w:bookmarkStart w:id="47" w:name="_Toc147244792"/>
      <w:r w:rsidRPr="008F6137">
        <w:t>21</w:t>
      </w:r>
      <w:r w:rsidR="00F73F25" w:rsidRPr="008F6137">
        <w:t>.</w:t>
      </w:r>
      <w:r w:rsidR="00F73F25" w:rsidRPr="008F6137">
        <w:tab/>
        <w:t>Unauthorised Mutual Exchang</w:t>
      </w:r>
      <w:r w:rsidR="00A12D17" w:rsidRPr="008F6137">
        <w:t>e</w:t>
      </w:r>
      <w:r w:rsidR="009F4AE1">
        <w:t>s</w:t>
      </w:r>
      <w:r w:rsidR="00651C66">
        <w:t xml:space="preserve"> and </w:t>
      </w:r>
      <w:r w:rsidR="00895127">
        <w:t xml:space="preserve">Unlawful </w:t>
      </w:r>
      <w:r w:rsidR="000E74DA">
        <w:t>I</w:t>
      </w:r>
      <w:r w:rsidR="00651C66">
        <w:t>nducements</w:t>
      </w:r>
      <w:bookmarkEnd w:id="47"/>
      <w:r w:rsidR="00210F25">
        <w:t xml:space="preserve"> </w:t>
      </w:r>
    </w:p>
    <w:p w14:paraId="208233FF" w14:textId="7E0BE7FF" w:rsidR="00F73F25" w:rsidRDefault="00B612DE" w:rsidP="00683F41">
      <w:pPr>
        <w:spacing w:before="120" w:after="0"/>
        <w:ind w:left="851" w:hanging="851"/>
        <w:rPr>
          <w:rFonts w:ascii="Arial" w:hAnsi="Arial" w:cs="Arial"/>
          <w:color w:val="000000" w:themeColor="text1"/>
          <w:szCs w:val="24"/>
        </w:rPr>
      </w:pPr>
      <w:r>
        <w:rPr>
          <w:rFonts w:ascii="Arial" w:hAnsi="Arial" w:cs="Arial"/>
          <w:color w:val="000000" w:themeColor="text1"/>
          <w:szCs w:val="24"/>
        </w:rPr>
        <w:t>21</w:t>
      </w:r>
      <w:r w:rsidR="00F73F25">
        <w:rPr>
          <w:rFonts w:ascii="Arial" w:hAnsi="Arial" w:cs="Arial"/>
          <w:color w:val="000000" w:themeColor="text1"/>
          <w:szCs w:val="24"/>
        </w:rPr>
        <w:t>.1</w:t>
      </w:r>
      <w:r w:rsidR="00F73F25">
        <w:rPr>
          <w:rFonts w:ascii="Arial" w:hAnsi="Arial" w:cs="Arial"/>
          <w:color w:val="000000" w:themeColor="text1"/>
          <w:szCs w:val="24"/>
        </w:rPr>
        <w:tab/>
        <w:t>Both</w:t>
      </w:r>
      <w:r>
        <w:rPr>
          <w:rFonts w:ascii="Arial" w:hAnsi="Arial" w:cs="Arial"/>
          <w:color w:val="000000" w:themeColor="text1"/>
          <w:szCs w:val="24"/>
        </w:rPr>
        <w:t>,</w:t>
      </w:r>
      <w:r w:rsidR="00F73F25">
        <w:rPr>
          <w:rFonts w:ascii="Arial" w:hAnsi="Arial" w:cs="Arial"/>
          <w:color w:val="000000" w:themeColor="text1"/>
          <w:szCs w:val="24"/>
        </w:rPr>
        <w:t xml:space="preserve"> </w:t>
      </w:r>
      <w:r w:rsidR="00B3744E">
        <w:rPr>
          <w:rFonts w:ascii="Arial" w:hAnsi="Arial" w:cs="Arial"/>
          <w:color w:val="000000" w:themeColor="text1"/>
          <w:szCs w:val="24"/>
        </w:rPr>
        <w:t>m</w:t>
      </w:r>
      <w:r w:rsidR="00F73F25">
        <w:rPr>
          <w:rFonts w:ascii="Arial" w:hAnsi="Arial" w:cs="Arial"/>
          <w:color w:val="000000" w:themeColor="text1"/>
          <w:szCs w:val="24"/>
        </w:rPr>
        <w:t xml:space="preserve">utual </w:t>
      </w:r>
      <w:r w:rsidR="00B3744E">
        <w:rPr>
          <w:rFonts w:ascii="Arial" w:hAnsi="Arial" w:cs="Arial"/>
          <w:color w:val="000000" w:themeColor="text1"/>
          <w:szCs w:val="24"/>
        </w:rPr>
        <w:t>e</w:t>
      </w:r>
      <w:r w:rsidR="00F73F25">
        <w:rPr>
          <w:rFonts w:ascii="Arial" w:hAnsi="Arial" w:cs="Arial"/>
          <w:color w:val="000000" w:themeColor="text1"/>
          <w:szCs w:val="24"/>
        </w:rPr>
        <w:t>xchanges without</w:t>
      </w:r>
      <w:r w:rsidR="00E37A39">
        <w:rPr>
          <w:rFonts w:ascii="Arial" w:hAnsi="Arial" w:cs="Arial"/>
          <w:color w:val="000000" w:themeColor="text1"/>
          <w:szCs w:val="24"/>
        </w:rPr>
        <w:t xml:space="preserve"> </w:t>
      </w:r>
      <w:r w:rsidR="00F73F25">
        <w:rPr>
          <w:rFonts w:ascii="Arial" w:hAnsi="Arial" w:cs="Arial"/>
          <w:color w:val="000000" w:themeColor="text1"/>
          <w:szCs w:val="24"/>
        </w:rPr>
        <w:t xml:space="preserve">written permission </w:t>
      </w:r>
      <w:r w:rsidR="00E37A39">
        <w:rPr>
          <w:rFonts w:ascii="Arial" w:hAnsi="Arial" w:cs="Arial"/>
          <w:color w:val="000000" w:themeColor="text1"/>
          <w:szCs w:val="24"/>
        </w:rPr>
        <w:t>from</w:t>
      </w:r>
      <w:r w:rsidR="008C2AD8">
        <w:rPr>
          <w:rFonts w:ascii="Arial" w:hAnsi="Arial" w:cs="Arial"/>
          <w:color w:val="000000" w:themeColor="text1"/>
          <w:szCs w:val="24"/>
        </w:rPr>
        <w:t xml:space="preserve"> </w:t>
      </w:r>
      <w:r w:rsidR="00E37A39">
        <w:rPr>
          <w:rFonts w:ascii="Arial" w:hAnsi="Arial" w:cs="Arial"/>
          <w:color w:val="000000" w:themeColor="text1"/>
          <w:szCs w:val="24"/>
        </w:rPr>
        <w:t>landlord</w:t>
      </w:r>
      <w:r w:rsidR="00C30438">
        <w:rPr>
          <w:rFonts w:ascii="Arial" w:hAnsi="Arial" w:cs="Arial"/>
          <w:color w:val="000000" w:themeColor="text1"/>
          <w:szCs w:val="24"/>
        </w:rPr>
        <w:t>s</w:t>
      </w:r>
      <w:r w:rsidR="00E37A39">
        <w:rPr>
          <w:rFonts w:ascii="Arial" w:hAnsi="Arial" w:cs="Arial"/>
          <w:color w:val="000000" w:themeColor="text1"/>
          <w:szCs w:val="24"/>
        </w:rPr>
        <w:t xml:space="preserve"> </w:t>
      </w:r>
      <w:r w:rsidR="00F73F25">
        <w:rPr>
          <w:rFonts w:ascii="Arial" w:hAnsi="Arial" w:cs="Arial"/>
          <w:color w:val="000000" w:themeColor="text1"/>
          <w:szCs w:val="24"/>
        </w:rPr>
        <w:t xml:space="preserve">and receiving or offering </w:t>
      </w:r>
      <w:r w:rsidR="005E2ED1">
        <w:rPr>
          <w:rFonts w:ascii="Arial" w:hAnsi="Arial" w:cs="Arial"/>
          <w:color w:val="000000" w:themeColor="text1"/>
          <w:szCs w:val="24"/>
        </w:rPr>
        <w:t xml:space="preserve">any </w:t>
      </w:r>
      <w:r w:rsidR="00457EF1">
        <w:rPr>
          <w:rFonts w:ascii="Arial" w:hAnsi="Arial" w:cs="Arial"/>
          <w:color w:val="000000" w:themeColor="text1"/>
          <w:szCs w:val="24"/>
        </w:rPr>
        <w:t xml:space="preserve">payment or other premium </w:t>
      </w:r>
      <w:r w:rsidR="00D95359">
        <w:rPr>
          <w:rFonts w:ascii="Arial" w:hAnsi="Arial" w:cs="Arial"/>
          <w:color w:val="000000" w:themeColor="text1"/>
          <w:szCs w:val="24"/>
        </w:rPr>
        <w:t xml:space="preserve">as an inducement </w:t>
      </w:r>
      <w:r w:rsidR="00F73F25">
        <w:rPr>
          <w:rFonts w:ascii="Arial" w:hAnsi="Arial" w:cs="Arial"/>
          <w:color w:val="000000" w:themeColor="text1"/>
          <w:szCs w:val="24"/>
        </w:rPr>
        <w:t xml:space="preserve">to </w:t>
      </w:r>
      <w:r w:rsidR="00F70A19">
        <w:rPr>
          <w:rFonts w:ascii="Arial" w:hAnsi="Arial" w:cs="Arial"/>
          <w:color w:val="000000" w:themeColor="text1"/>
          <w:szCs w:val="24"/>
        </w:rPr>
        <w:t xml:space="preserve">carry out </w:t>
      </w:r>
      <w:r w:rsidR="007D628B">
        <w:rPr>
          <w:rFonts w:ascii="Arial" w:hAnsi="Arial" w:cs="Arial"/>
          <w:color w:val="000000" w:themeColor="text1"/>
          <w:szCs w:val="24"/>
        </w:rPr>
        <w:t xml:space="preserve">an </w:t>
      </w:r>
      <w:r w:rsidR="00F73F25">
        <w:rPr>
          <w:rFonts w:ascii="Arial" w:hAnsi="Arial" w:cs="Arial"/>
          <w:color w:val="000000" w:themeColor="text1"/>
          <w:szCs w:val="24"/>
        </w:rPr>
        <w:t xml:space="preserve">exchange are against the law. In such circumstances SCDC will take necessary actions </w:t>
      </w:r>
      <w:r w:rsidR="00B3744E">
        <w:rPr>
          <w:rFonts w:ascii="Arial" w:hAnsi="Arial" w:cs="Arial"/>
          <w:color w:val="000000" w:themeColor="text1"/>
          <w:szCs w:val="24"/>
        </w:rPr>
        <w:t xml:space="preserve">such as </w:t>
      </w:r>
      <w:r w:rsidR="00F73F25">
        <w:rPr>
          <w:rFonts w:ascii="Arial" w:hAnsi="Arial" w:cs="Arial"/>
          <w:color w:val="000000" w:themeColor="text1"/>
          <w:szCs w:val="24"/>
        </w:rPr>
        <w:t>requiring tenants to return to their properties</w:t>
      </w:r>
      <w:r>
        <w:rPr>
          <w:rFonts w:ascii="Arial" w:hAnsi="Arial" w:cs="Arial"/>
          <w:color w:val="000000" w:themeColor="text1"/>
          <w:szCs w:val="24"/>
        </w:rPr>
        <w:t xml:space="preserve"> and</w:t>
      </w:r>
      <w:r w:rsidR="00F73F25" w:rsidRPr="002C49A2">
        <w:rPr>
          <w:rFonts w:ascii="Arial" w:hAnsi="Arial" w:cs="Arial"/>
          <w:color w:val="000000" w:themeColor="text1"/>
          <w:szCs w:val="24"/>
        </w:rPr>
        <w:t xml:space="preserve"> </w:t>
      </w:r>
      <w:r w:rsidR="00766A1C">
        <w:rPr>
          <w:rFonts w:ascii="Arial" w:hAnsi="Arial" w:cs="Arial"/>
          <w:color w:val="000000" w:themeColor="text1"/>
          <w:szCs w:val="24"/>
        </w:rPr>
        <w:t>serve notice to seek possession.</w:t>
      </w:r>
    </w:p>
    <w:p w14:paraId="29D023CA" w14:textId="7DE96BF5" w:rsidR="00683F41" w:rsidRDefault="00683F41" w:rsidP="00683F41">
      <w:pPr>
        <w:spacing w:before="120" w:after="0"/>
        <w:ind w:left="851" w:hanging="851"/>
        <w:rPr>
          <w:rFonts w:ascii="Arial" w:hAnsi="Arial" w:cs="Arial"/>
          <w:color w:val="000000" w:themeColor="text1"/>
          <w:szCs w:val="24"/>
        </w:rPr>
      </w:pPr>
    </w:p>
    <w:p w14:paraId="7EDFA018" w14:textId="640DAFEE" w:rsidR="00683F41" w:rsidRDefault="00683F41">
      <w:pPr>
        <w:spacing w:after="0" w:line="240" w:lineRule="auto"/>
        <w:rPr>
          <w:rFonts w:ascii="Arial" w:hAnsi="Arial" w:cs="Arial"/>
          <w:color w:val="000000" w:themeColor="text1"/>
          <w:szCs w:val="24"/>
        </w:rPr>
      </w:pPr>
      <w:r>
        <w:rPr>
          <w:rFonts w:ascii="Arial" w:hAnsi="Arial" w:cs="Arial"/>
          <w:color w:val="000000" w:themeColor="text1"/>
          <w:szCs w:val="24"/>
        </w:rPr>
        <w:br w:type="page"/>
      </w:r>
    </w:p>
    <w:p w14:paraId="6429C4AF" w14:textId="0D5EFB52" w:rsidR="00407ED2" w:rsidRPr="00686481" w:rsidRDefault="00B3744E" w:rsidP="00683F41">
      <w:pPr>
        <w:pStyle w:val="Heading2"/>
        <w:ind w:left="851" w:hanging="851"/>
      </w:pPr>
      <w:bookmarkStart w:id="48" w:name="_Toc147244793"/>
      <w:r w:rsidRPr="00686481">
        <w:lastRenderedPageBreak/>
        <w:t>2</w:t>
      </w:r>
      <w:r w:rsidR="00B612DE" w:rsidRPr="00686481">
        <w:t>2</w:t>
      </w:r>
      <w:r w:rsidR="00407ED2" w:rsidRPr="00686481">
        <w:t>.</w:t>
      </w:r>
      <w:r w:rsidR="008557E7" w:rsidRPr="00686481">
        <w:tab/>
      </w:r>
      <w:r w:rsidR="00407ED2" w:rsidRPr="00686481">
        <w:t>Monitoring</w:t>
      </w:r>
      <w:r w:rsidR="008557E7" w:rsidRPr="00686481">
        <w:t xml:space="preserve"> and Review</w:t>
      </w:r>
      <w:bookmarkEnd w:id="48"/>
    </w:p>
    <w:p w14:paraId="3992DBFF" w14:textId="57E14707" w:rsidR="00A81B4E" w:rsidRDefault="00B3744E" w:rsidP="00683F41">
      <w:pPr>
        <w:spacing w:before="120" w:after="0"/>
        <w:ind w:left="851" w:hanging="851"/>
        <w:rPr>
          <w:rFonts w:ascii="Arial" w:hAnsi="Arial" w:cs="Arial"/>
        </w:rPr>
      </w:pPr>
      <w:r>
        <w:rPr>
          <w:rFonts w:ascii="Arial" w:hAnsi="Arial" w:cs="Arial"/>
        </w:rPr>
        <w:t>2</w:t>
      </w:r>
      <w:r w:rsidR="00B612DE">
        <w:rPr>
          <w:rFonts w:ascii="Arial" w:hAnsi="Arial" w:cs="Arial"/>
        </w:rPr>
        <w:t>2</w:t>
      </w:r>
      <w:r w:rsidR="008557E7">
        <w:rPr>
          <w:rFonts w:ascii="Arial" w:hAnsi="Arial" w:cs="Arial"/>
        </w:rPr>
        <w:t>.1</w:t>
      </w:r>
      <w:r w:rsidR="008557E7">
        <w:rPr>
          <w:rFonts w:ascii="Arial" w:hAnsi="Arial" w:cs="Arial"/>
        </w:rPr>
        <w:tab/>
      </w:r>
      <w:r w:rsidR="00A81B4E">
        <w:rPr>
          <w:rFonts w:ascii="Arial" w:hAnsi="Arial" w:cs="Arial"/>
        </w:rPr>
        <w:t xml:space="preserve">Regular monitoring of the Mutual Exchange scheme will be undertaken to ensure the policy and its processes are effectively delivering the policy </w:t>
      </w:r>
      <w:r w:rsidR="00E37A39">
        <w:rPr>
          <w:rFonts w:ascii="Arial" w:hAnsi="Arial" w:cs="Arial"/>
        </w:rPr>
        <w:t xml:space="preserve">aim and </w:t>
      </w:r>
      <w:r w:rsidR="00A81B4E">
        <w:rPr>
          <w:rFonts w:ascii="Arial" w:hAnsi="Arial" w:cs="Arial"/>
        </w:rPr>
        <w:t xml:space="preserve">objectives. </w:t>
      </w:r>
    </w:p>
    <w:p w14:paraId="17BC6321" w14:textId="1EB71CD2" w:rsidR="008557E7" w:rsidRPr="008557E7" w:rsidRDefault="00B3744E" w:rsidP="00683F41">
      <w:pPr>
        <w:spacing w:before="120" w:after="0"/>
        <w:ind w:left="851" w:hanging="851"/>
        <w:rPr>
          <w:rFonts w:ascii="Arial" w:hAnsi="Arial" w:cs="Arial"/>
        </w:rPr>
      </w:pPr>
      <w:r>
        <w:rPr>
          <w:rFonts w:ascii="Arial" w:hAnsi="Arial" w:cs="Arial"/>
        </w:rPr>
        <w:t>2</w:t>
      </w:r>
      <w:r w:rsidR="00B612DE">
        <w:rPr>
          <w:rFonts w:ascii="Arial" w:hAnsi="Arial" w:cs="Arial"/>
        </w:rPr>
        <w:t>2</w:t>
      </w:r>
      <w:r w:rsidR="00A81B4E">
        <w:rPr>
          <w:rFonts w:ascii="Arial" w:hAnsi="Arial" w:cs="Arial"/>
        </w:rPr>
        <w:t>.2</w:t>
      </w:r>
      <w:r w:rsidR="00A81B4E">
        <w:rPr>
          <w:rFonts w:ascii="Arial" w:hAnsi="Arial" w:cs="Arial"/>
        </w:rPr>
        <w:tab/>
      </w:r>
      <w:r w:rsidR="008557E7">
        <w:rPr>
          <w:rFonts w:ascii="Arial" w:hAnsi="Arial" w:cs="Arial"/>
        </w:rPr>
        <w:t xml:space="preserve">This policy and its procedures will be reviewed </w:t>
      </w:r>
      <w:r w:rsidR="008B69EE">
        <w:rPr>
          <w:rFonts w:ascii="Arial" w:hAnsi="Arial" w:cs="Arial"/>
        </w:rPr>
        <w:t>2 years after the effective date</w:t>
      </w:r>
      <w:r w:rsidR="00792AF3">
        <w:rPr>
          <w:rFonts w:ascii="Arial" w:hAnsi="Arial" w:cs="Arial"/>
        </w:rPr>
        <w:t xml:space="preserve">, </w:t>
      </w:r>
      <w:r w:rsidR="00265448">
        <w:rPr>
          <w:rFonts w:ascii="Arial" w:hAnsi="Arial" w:cs="Arial"/>
        </w:rPr>
        <w:t>and thereafter once every five years.</w:t>
      </w:r>
      <w:r w:rsidR="008557E7">
        <w:rPr>
          <w:rFonts w:ascii="Arial" w:hAnsi="Arial" w:cs="Arial"/>
        </w:rPr>
        <w:t xml:space="preserve"> However, </w:t>
      </w:r>
      <w:r w:rsidR="00A81B4E">
        <w:rPr>
          <w:rFonts w:ascii="Arial" w:hAnsi="Arial" w:cs="Arial"/>
        </w:rPr>
        <w:t xml:space="preserve">any </w:t>
      </w:r>
      <w:r w:rsidR="008557E7">
        <w:rPr>
          <w:rFonts w:ascii="Arial" w:hAnsi="Arial" w:cs="Arial"/>
        </w:rPr>
        <w:t>changes in operations</w:t>
      </w:r>
      <w:r w:rsidR="00A81B4E">
        <w:rPr>
          <w:rFonts w:ascii="Arial" w:hAnsi="Arial" w:cs="Arial"/>
        </w:rPr>
        <w:t xml:space="preserve">, </w:t>
      </w:r>
      <w:r w:rsidR="008557E7">
        <w:rPr>
          <w:rFonts w:ascii="Arial" w:hAnsi="Arial" w:cs="Arial"/>
        </w:rPr>
        <w:t>legislation</w:t>
      </w:r>
      <w:r w:rsidR="00A81B4E">
        <w:rPr>
          <w:rFonts w:ascii="Arial" w:hAnsi="Arial" w:cs="Arial"/>
        </w:rPr>
        <w:t xml:space="preserve">, regulations and guidelines </w:t>
      </w:r>
      <w:r w:rsidR="008557E7">
        <w:rPr>
          <w:rFonts w:ascii="Arial" w:hAnsi="Arial" w:cs="Arial"/>
        </w:rPr>
        <w:t>may require review</w:t>
      </w:r>
      <w:r w:rsidR="002C49A2">
        <w:rPr>
          <w:rFonts w:ascii="Arial" w:hAnsi="Arial" w:cs="Arial"/>
        </w:rPr>
        <w:t>s</w:t>
      </w:r>
      <w:r w:rsidR="00A81B4E">
        <w:rPr>
          <w:rFonts w:ascii="Arial" w:hAnsi="Arial" w:cs="Arial"/>
        </w:rPr>
        <w:t xml:space="preserve"> ahead of schedule.</w:t>
      </w:r>
    </w:p>
    <w:p w14:paraId="489B8699" w14:textId="7566322B" w:rsidR="00860369" w:rsidRPr="00686481" w:rsidRDefault="004C53A2" w:rsidP="00683F41">
      <w:pPr>
        <w:pStyle w:val="Heading2"/>
        <w:ind w:left="851" w:hanging="851"/>
      </w:pPr>
      <w:bookmarkStart w:id="49" w:name="_Toc147244794"/>
      <w:bookmarkStart w:id="50" w:name="_Toc125221946"/>
      <w:r w:rsidRPr="00686481">
        <w:t>2</w:t>
      </w:r>
      <w:r w:rsidR="00B612DE" w:rsidRPr="00686481">
        <w:t>3</w:t>
      </w:r>
      <w:r w:rsidR="0070677C" w:rsidRPr="00686481">
        <w:t>.</w:t>
      </w:r>
      <w:r w:rsidR="0070677C" w:rsidRPr="00686481">
        <w:tab/>
      </w:r>
      <w:bookmarkStart w:id="51" w:name="Complaints1a"/>
      <w:r w:rsidR="00860369" w:rsidRPr="00686481">
        <w:t>Complaints</w:t>
      </w:r>
      <w:bookmarkEnd w:id="51"/>
      <w:bookmarkEnd w:id="49"/>
    </w:p>
    <w:p w14:paraId="50E3F90C" w14:textId="292594EA" w:rsidR="00310F01" w:rsidRDefault="004C53A2" w:rsidP="00683F41">
      <w:pPr>
        <w:spacing w:before="120" w:after="0"/>
        <w:ind w:left="851" w:hanging="851"/>
        <w:rPr>
          <w:rFonts w:ascii="Arial" w:hAnsi="Arial" w:cs="Arial"/>
          <w:color w:val="000000" w:themeColor="text1"/>
        </w:rPr>
      </w:pPr>
      <w:r>
        <w:rPr>
          <w:rFonts w:ascii="Arial" w:hAnsi="Arial" w:cs="Arial"/>
          <w:color w:val="000000" w:themeColor="text1"/>
        </w:rPr>
        <w:t>2</w:t>
      </w:r>
      <w:r w:rsidR="00B612DE">
        <w:rPr>
          <w:rFonts w:ascii="Arial" w:hAnsi="Arial" w:cs="Arial"/>
          <w:color w:val="000000" w:themeColor="text1"/>
        </w:rPr>
        <w:t>3</w:t>
      </w:r>
      <w:r w:rsidR="0070677C">
        <w:rPr>
          <w:rFonts w:ascii="Arial" w:hAnsi="Arial" w:cs="Arial"/>
          <w:color w:val="000000" w:themeColor="text1"/>
        </w:rPr>
        <w:t>.1</w:t>
      </w:r>
      <w:r w:rsidR="0070677C">
        <w:rPr>
          <w:rFonts w:ascii="Arial" w:hAnsi="Arial" w:cs="Arial"/>
          <w:color w:val="000000" w:themeColor="text1"/>
        </w:rPr>
        <w:tab/>
      </w:r>
      <w:r w:rsidR="00310F01">
        <w:rPr>
          <w:rFonts w:ascii="Arial" w:hAnsi="Arial" w:cs="Arial"/>
          <w:color w:val="000000" w:themeColor="text1"/>
        </w:rPr>
        <w:t xml:space="preserve">SCDC Complaints Policy can be found </w:t>
      </w:r>
      <w:hyperlink r:id="rId16" w:history="1">
        <w:r w:rsidR="00310F01" w:rsidRPr="00310F01">
          <w:rPr>
            <w:rStyle w:val="Hyperlink"/>
            <w:rFonts w:ascii="Arial" w:hAnsi="Arial" w:cs="Arial"/>
          </w:rPr>
          <w:t>here</w:t>
        </w:r>
      </w:hyperlink>
      <w:r w:rsidR="00310F01">
        <w:rPr>
          <w:rFonts w:ascii="Arial" w:hAnsi="Arial" w:cs="Arial"/>
          <w:color w:val="000000" w:themeColor="text1"/>
        </w:rPr>
        <w:t xml:space="preserve">. </w:t>
      </w:r>
      <w:r w:rsidR="00860369" w:rsidRPr="00860369">
        <w:rPr>
          <w:rFonts w:ascii="Arial" w:hAnsi="Arial" w:cs="Arial"/>
          <w:color w:val="000000" w:themeColor="text1"/>
        </w:rPr>
        <w:t>A</w:t>
      </w:r>
      <w:r w:rsidR="0070677C">
        <w:rPr>
          <w:rFonts w:ascii="Arial" w:hAnsi="Arial" w:cs="Arial"/>
          <w:color w:val="000000" w:themeColor="text1"/>
        </w:rPr>
        <w:t xml:space="preserve">ny complaints </w:t>
      </w:r>
      <w:r w:rsidR="00310F01">
        <w:rPr>
          <w:rFonts w:ascii="Arial" w:hAnsi="Arial" w:cs="Arial"/>
          <w:color w:val="000000" w:themeColor="text1"/>
        </w:rPr>
        <w:t>can be reported</w:t>
      </w:r>
      <w:r w:rsidR="00F73F25">
        <w:rPr>
          <w:rFonts w:ascii="Arial" w:hAnsi="Arial" w:cs="Arial"/>
          <w:color w:val="000000" w:themeColor="text1"/>
        </w:rPr>
        <w:t xml:space="preserve"> </w:t>
      </w:r>
      <w:r w:rsidR="00CF22B2">
        <w:rPr>
          <w:rFonts w:ascii="Arial" w:hAnsi="Arial" w:cs="Arial"/>
          <w:color w:val="000000" w:themeColor="text1"/>
        </w:rPr>
        <w:t xml:space="preserve">via My South Cambs </w:t>
      </w:r>
      <w:hyperlink r:id="rId17" w:history="1">
        <w:r w:rsidR="00310F01" w:rsidRPr="00310F01">
          <w:rPr>
            <w:rStyle w:val="Hyperlink"/>
            <w:rFonts w:ascii="Arial" w:hAnsi="Arial" w:cs="Arial"/>
          </w:rPr>
          <w:t>online</w:t>
        </w:r>
      </w:hyperlink>
      <w:r w:rsidR="00310F01">
        <w:rPr>
          <w:rFonts w:ascii="Arial" w:hAnsi="Arial" w:cs="Arial"/>
          <w:color w:val="000000" w:themeColor="text1"/>
        </w:rPr>
        <w:t>, or by using any</w:t>
      </w:r>
      <w:r w:rsidR="00F73F25">
        <w:rPr>
          <w:rFonts w:ascii="Arial" w:hAnsi="Arial" w:cs="Arial"/>
          <w:color w:val="000000" w:themeColor="text1"/>
        </w:rPr>
        <w:t xml:space="preserve"> of</w:t>
      </w:r>
      <w:r w:rsidR="00310F01">
        <w:rPr>
          <w:rFonts w:ascii="Arial" w:hAnsi="Arial" w:cs="Arial"/>
          <w:color w:val="000000" w:themeColor="text1"/>
        </w:rPr>
        <w:t xml:space="preserve"> the following methods:</w:t>
      </w:r>
    </w:p>
    <w:p w14:paraId="4C09F598" w14:textId="31F3056C" w:rsidR="00310F01" w:rsidRPr="00310F01" w:rsidRDefault="00310F01" w:rsidP="00AB0349">
      <w:pPr>
        <w:pStyle w:val="ListParagraph"/>
        <w:numPr>
          <w:ilvl w:val="0"/>
          <w:numId w:val="26"/>
        </w:numPr>
        <w:spacing w:before="120" w:after="0"/>
        <w:ind w:left="1701" w:hanging="425"/>
        <w:contextualSpacing w:val="0"/>
        <w:rPr>
          <w:rFonts w:ascii="Arial" w:hAnsi="Arial" w:cs="Arial"/>
          <w:color w:val="000000" w:themeColor="text1"/>
        </w:rPr>
      </w:pPr>
      <w:r w:rsidRPr="00310F01">
        <w:rPr>
          <w:rFonts w:ascii="Arial" w:hAnsi="Arial" w:cs="Arial"/>
          <w:color w:val="000000" w:themeColor="text1"/>
        </w:rPr>
        <w:t>Email</w:t>
      </w:r>
      <w:r w:rsidR="00FD79B8">
        <w:rPr>
          <w:rFonts w:ascii="Arial" w:hAnsi="Arial" w:cs="Arial"/>
          <w:color w:val="000000" w:themeColor="text1"/>
        </w:rPr>
        <w:t xml:space="preserve"> at</w:t>
      </w:r>
      <w:r w:rsidRPr="00310F01">
        <w:rPr>
          <w:rFonts w:ascii="Arial" w:hAnsi="Arial" w:cs="Arial"/>
          <w:color w:val="000000" w:themeColor="text1"/>
        </w:rPr>
        <w:t xml:space="preserve"> </w:t>
      </w:r>
      <w:hyperlink r:id="rId18" w:history="1">
        <w:r w:rsidRPr="00310F01">
          <w:rPr>
            <w:rStyle w:val="Hyperlink"/>
            <w:rFonts w:ascii="Arial" w:hAnsi="Arial" w:cs="Arial"/>
          </w:rPr>
          <w:t>feedback@scambs.gov.uk</w:t>
        </w:r>
      </w:hyperlink>
      <w:r w:rsidRPr="00310F01">
        <w:rPr>
          <w:rFonts w:ascii="Arial" w:hAnsi="Arial" w:cs="Arial"/>
          <w:color w:val="000000" w:themeColor="text1"/>
        </w:rPr>
        <w:t xml:space="preserve">; </w:t>
      </w:r>
    </w:p>
    <w:p w14:paraId="34702102" w14:textId="501BDC5A" w:rsidR="00310F01" w:rsidRPr="00310F01" w:rsidRDefault="00FD79B8" w:rsidP="00AB0349">
      <w:pPr>
        <w:pStyle w:val="ListParagraph"/>
        <w:numPr>
          <w:ilvl w:val="0"/>
          <w:numId w:val="26"/>
        </w:numPr>
        <w:spacing w:after="0"/>
        <w:ind w:left="1701" w:hanging="425"/>
        <w:contextualSpacing w:val="0"/>
        <w:rPr>
          <w:rFonts w:ascii="Arial" w:hAnsi="Arial" w:cs="Arial"/>
          <w:color w:val="000000" w:themeColor="text1"/>
        </w:rPr>
      </w:pPr>
      <w:r>
        <w:rPr>
          <w:rFonts w:ascii="Arial" w:hAnsi="Arial" w:cs="Arial"/>
          <w:color w:val="000000" w:themeColor="text1"/>
        </w:rPr>
        <w:t>L</w:t>
      </w:r>
      <w:r w:rsidR="00310F01" w:rsidRPr="00310F01">
        <w:rPr>
          <w:rFonts w:ascii="Arial" w:hAnsi="Arial" w:cs="Arial"/>
          <w:color w:val="000000" w:themeColor="text1"/>
        </w:rPr>
        <w:t>etter to South Cambridgeshire Hall, Cambourne Business Park, Cambourne, Cambridge, CB23 6EA</w:t>
      </w:r>
      <w:r>
        <w:rPr>
          <w:rFonts w:ascii="Arial" w:hAnsi="Arial" w:cs="Arial"/>
          <w:color w:val="000000" w:themeColor="text1"/>
        </w:rPr>
        <w:t>; and</w:t>
      </w:r>
    </w:p>
    <w:p w14:paraId="4CAF11A8" w14:textId="57627C28" w:rsidR="00310F01" w:rsidRPr="00310F01" w:rsidRDefault="00CF22B2" w:rsidP="00AB0349">
      <w:pPr>
        <w:pStyle w:val="ListParagraph"/>
        <w:numPr>
          <w:ilvl w:val="0"/>
          <w:numId w:val="26"/>
        </w:numPr>
        <w:spacing w:after="0"/>
        <w:ind w:left="1701" w:hanging="425"/>
        <w:contextualSpacing w:val="0"/>
        <w:rPr>
          <w:rFonts w:ascii="Arial" w:hAnsi="Arial" w:cs="Arial"/>
          <w:color w:val="000000" w:themeColor="text1"/>
        </w:rPr>
      </w:pPr>
      <w:r>
        <w:rPr>
          <w:rFonts w:ascii="Arial" w:hAnsi="Arial" w:cs="Arial"/>
          <w:color w:val="000000" w:themeColor="text1"/>
        </w:rPr>
        <w:t>Over the t</w:t>
      </w:r>
      <w:r w:rsidR="00FD79B8">
        <w:rPr>
          <w:rFonts w:ascii="Arial" w:hAnsi="Arial" w:cs="Arial"/>
          <w:color w:val="000000" w:themeColor="text1"/>
        </w:rPr>
        <w:t xml:space="preserve">elephone </w:t>
      </w:r>
      <w:r w:rsidR="00C4554F">
        <w:rPr>
          <w:rFonts w:ascii="Arial" w:hAnsi="Arial" w:cs="Arial"/>
          <w:color w:val="000000" w:themeColor="text1"/>
        </w:rPr>
        <w:t>–</w:t>
      </w:r>
      <w:r>
        <w:rPr>
          <w:rFonts w:ascii="Arial" w:hAnsi="Arial" w:cs="Arial"/>
          <w:color w:val="000000" w:themeColor="text1"/>
        </w:rPr>
        <w:t xml:space="preserve"> </w:t>
      </w:r>
      <w:r w:rsidR="00FD79B8">
        <w:rPr>
          <w:rFonts w:ascii="Arial" w:hAnsi="Arial" w:cs="Arial"/>
          <w:color w:val="000000" w:themeColor="text1"/>
        </w:rPr>
        <w:t xml:space="preserve">Contact Centre on </w:t>
      </w:r>
      <w:r w:rsidR="00310F01" w:rsidRPr="00310F01">
        <w:rPr>
          <w:rFonts w:ascii="Arial" w:hAnsi="Arial" w:cs="Arial"/>
          <w:color w:val="000000" w:themeColor="text1"/>
        </w:rPr>
        <w:t>01954 713 000</w:t>
      </w:r>
    </w:p>
    <w:p w14:paraId="6D55D5FD" w14:textId="221A3A2E" w:rsidR="00860369" w:rsidRPr="00686481" w:rsidRDefault="00A12D17" w:rsidP="00683F41">
      <w:pPr>
        <w:pStyle w:val="Heading2"/>
        <w:ind w:left="851" w:hanging="851"/>
      </w:pPr>
      <w:bookmarkStart w:id="52" w:name="_Toc147244795"/>
      <w:r w:rsidRPr="00686481">
        <w:t>2</w:t>
      </w:r>
      <w:r w:rsidR="00B612DE" w:rsidRPr="00686481">
        <w:t>4</w:t>
      </w:r>
      <w:r w:rsidRPr="00686481">
        <w:t>.</w:t>
      </w:r>
      <w:r w:rsidRPr="00686481">
        <w:tab/>
        <w:t>Data Protection</w:t>
      </w:r>
      <w:bookmarkEnd w:id="52"/>
    </w:p>
    <w:p w14:paraId="6CA71059" w14:textId="77777777" w:rsidR="00DE56C5" w:rsidRDefault="00A12D17" w:rsidP="00683F41">
      <w:pPr>
        <w:spacing w:before="120" w:after="0"/>
        <w:ind w:left="851" w:hanging="851"/>
        <w:rPr>
          <w:rFonts w:ascii="Arial" w:hAnsi="Arial" w:cs="Arial"/>
        </w:rPr>
      </w:pPr>
      <w:r>
        <w:rPr>
          <w:rFonts w:ascii="Arial" w:hAnsi="Arial" w:cs="Arial"/>
        </w:rPr>
        <w:t>2</w:t>
      </w:r>
      <w:r w:rsidR="00B612DE">
        <w:rPr>
          <w:rFonts w:ascii="Arial" w:hAnsi="Arial" w:cs="Arial"/>
        </w:rPr>
        <w:t>4</w:t>
      </w:r>
      <w:r>
        <w:rPr>
          <w:rFonts w:ascii="Arial" w:hAnsi="Arial" w:cs="Arial"/>
        </w:rPr>
        <w:t>.1</w:t>
      </w:r>
      <w:r>
        <w:rPr>
          <w:rFonts w:ascii="Arial" w:hAnsi="Arial" w:cs="Arial"/>
        </w:rPr>
        <w:tab/>
        <w:t xml:space="preserve">Personal information collected </w:t>
      </w:r>
      <w:r w:rsidR="00E37A39">
        <w:rPr>
          <w:rFonts w:ascii="Arial" w:hAnsi="Arial" w:cs="Arial"/>
        </w:rPr>
        <w:t xml:space="preserve">as part of </w:t>
      </w:r>
      <w:r w:rsidR="002C49A2">
        <w:rPr>
          <w:rFonts w:ascii="Arial" w:hAnsi="Arial" w:cs="Arial"/>
        </w:rPr>
        <w:t>M</w:t>
      </w:r>
      <w:r>
        <w:rPr>
          <w:rFonts w:ascii="Arial" w:hAnsi="Arial" w:cs="Arial"/>
        </w:rPr>
        <w:t xml:space="preserve">utual </w:t>
      </w:r>
      <w:r w:rsidR="002C49A2">
        <w:rPr>
          <w:rFonts w:ascii="Arial" w:hAnsi="Arial" w:cs="Arial"/>
        </w:rPr>
        <w:t>E</w:t>
      </w:r>
      <w:r>
        <w:rPr>
          <w:rFonts w:ascii="Arial" w:hAnsi="Arial" w:cs="Arial"/>
        </w:rPr>
        <w:t>xchange</w:t>
      </w:r>
      <w:r w:rsidR="00E37A39">
        <w:rPr>
          <w:rFonts w:ascii="Arial" w:hAnsi="Arial" w:cs="Arial"/>
        </w:rPr>
        <w:t xml:space="preserve"> application</w:t>
      </w:r>
      <w:r>
        <w:rPr>
          <w:rFonts w:ascii="Arial" w:hAnsi="Arial" w:cs="Arial"/>
        </w:rPr>
        <w:t xml:space="preserve"> will be used and stored in line with SCDC Customer Privacy Notice, which can be found </w:t>
      </w:r>
      <w:hyperlink r:id="rId19" w:history="1">
        <w:r w:rsidRPr="00A12D17">
          <w:rPr>
            <w:rStyle w:val="Hyperlink"/>
            <w:rFonts w:ascii="Arial" w:hAnsi="Arial" w:cs="Arial"/>
          </w:rPr>
          <w:t>here</w:t>
        </w:r>
      </w:hyperlink>
      <w:r>
        <w:rPr>
          <w:rFonts w:ascii="Arial" w:hAnsi="Arial" w:cs="Arial"/>
        </w:rPr>
        <w:t>.</w:t>
      </w:r>
    </w:p>
    <w:p w14:paraId="38850A38" w14:textId="77777777" w:rsidR="00DE56C5" w:rsidRDefault="00DE56C5" w:rsidP="00683F41">
      <w:pPr>
        <w:spacing w:before="120" w:after="0"/>
        <w:ind w:left="851" w:hanging="851"/>
        <w:rPr>
          <w:rFonts w:ascii="Arial" w:hAnsi="Arial" w:cs="Arial"/>
        </w:rPr>
      </w:pPr>
    </w:p>
    <w:p w14:paraId="3722CB96" w14:textId="77777777" w:rsidR="007F06FE" w:rsidRPr="00432178" w:rsidRDefault="007F06FE" w:rsidP="00683F41">
      <w:pPr>
        <w:pStyle w:val="ListParagraph"/>
        <w:tabs>
          <w:tab w:val="left" w:pos="1134"/>
        </w:tabs>
        <w:spacing w:after="0"/>
        <w:rPr>
          <w:rFonts w:ascii="Arial" w:hAnsi="Arial" w:cs="Arial"/>
        </w:rPr>
      </w:pPr>
    </w:p>
    <w:p w14:paraId="118E3003" w14:textId="252B92CB" w:rsidR="00F73F25" w:rsidRDefault="00F73F25" w:rsidP="00496DE1">
      <w:pPr>
        <w:spacing w:after="0"/>
        <w:jc w:val="both"/>
        <w:rPr>
          <w:rFonts w:ascii="Arial" w:hAnsi="Arial" w:cs="Arial"/>
          <w:b/>
          <w:bCs/>
          <w:color w:val="2F5496" w:themeColor="accent1" w:themeShade="BF"/>
        </w:rPr>
      </w:pPr>
      <w:r>
        <w:rPr>
          <w:rFonts w:ascii="Arial" w:hAnsi="Arial" w:cs="Arial"/>
          <w:b/>
          <w:bCs/>
          <w:color w:val="2F5496" w:themeColor="accent1" w:themeShade="BF"/>
        </w:rPr>
        <w:br w:type="page"/>
      </w:r>
    </w:p>
    <w:bookmarkEnd w:id="50"/>
    <w:p w14:paraId="731812EC" w14:textId="77777777" w:rsidR="007138B3" w:rsidRDefault="007138B3" w:rsidP="00A92726">
      <w:pPr>
        <w:jc w:val="both"/>
        <w:sectPr w:rsidR="007138B3" w:rsidSect="00AB0349">
          <w:headerReference w:type="default" r:id="rId20"/>
          <w:footerReference w:type="default" r:id="rId21"/>
          <w:pgSz w:w="11906" w:h="16838"/>
          <w:pgMar w:top="1418" w:right="851" w:bottom="567" w:left="851" w:header="113" w:footer="0" w:gutter="0"/>
          <w:cols w:space="708"/>
          <w:docGrid w:linePitch="360"/>
        </w:sectPr>
      </w:pPr>
    </w:p>
    <w:p w14:paraId="455922E0" w14:textId="2F9D92AC" w:rsidR="00F7138F" w:rsidRDefault="00370CDE" w:rsidP="00F23598">
      <w:pPr>
        <w:pStyle w:val="Heading2"/>
        <w:spacing w:before="0"/>
      </w:pPr>
      <w:bookmarkStart w:id="53" w:name="_Toc125221947"/>
      <w:r w:rsidRPr="007B0E80">
        <w:lastRenderedPageBreak/>
        <w:t xml:space="preserve"> </w:t>
      </w:r>
      <w:bookmarkStart w:id="54" w:name="App01A"/>
      <w:bookmarkStart w:id="55" w:name="_Toc147244796"/>
      <w:r w:rsidR="007138B3" w:rsidRPr="007B0E80">
        <w:t>Appendix</w:t>
      </w:r>
      <w:r w:rsidRPr="007B0E80">
        <w:t xml:space="preserve"> 01</w:t>
      </w:r>
      <w:r w:rsidR="007138B3" w:rsidRPr="007B0E80">
        <w:t xml:space="preserve">: </w:t>
      </w:r>
      <w:r w:rsidR="00177B50" w:rsidRPr="007B0E80">
        <w:t>Methods of Exchange</w:t>
      </w:r>
      <w:bookmarkEnd w:id="53"/>
      <w:bookmarkEnd w:id="54"/>
      <w:bookmarkEnd w:id="55"/>
    </w:p>
    <w:tbl>
      <w:tblPr>
        <w:tblStyle w:val="TableGrid"/>
        <w:tblW w:w="15304" w:type="dxa"/>
        <w:tblLook w:val="04A0" w:firstRow="1" w:lastRow="0" w:firstColumn="1" w:lastColumn="0" w:noHBand="0" w:noVBand="1"/>
      </w:tblPr>
      <w:tblGrid>
        <w:gridCol w:w="1271"/>
        <w:gridCol w:w="2977"/>
        <w:gridCol w:w="2126"/>
        <w:gridCol w:w="3260"/>
        <w:gridCol w:w="2977"/>
        <w:gridCol w:w="2693"/>
      </w:tblGrid>
      <w:tr w:rsidR="007B0E80" w:rsidRPr="007B0E80" w14:paraId="195AA00B" w14:textId="77777777" w:rsidTr="004F296B">
        <w:tc>
          <w:tcPr>
            <w:tcW w:w="1271" w:type="dxa"/>
            <w:tcBorders>
              <w:bottom w:val="nil"/>
            </w:tcBorders>
            <w:shd w:val="clear" w:color="auto" w:fill="ACB9CA" w:themeFill="text2" w:themeFillTint="66"/>
          </w:tcPr>
          <w:p w14:paraId="7287BD31" w14:textId="418D9EF0"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Scenario</w:t>
            </w:r>
          </w:p>
        </w:tc>
        <w:tc>
          <w:tcPr>
            <w:tcW w:w="5103" w:type="dxa"/>
            <w:gridSpan w:val="2"/>
            <w:shd w:val="clear" w:color="auto" w:fill="ACB9CA" w:themeFill="text2" w:themeFillTint="66"/>
          </w:tcPr>
          <w:p w14:paraId="18534684" w14:textId="59916DC2"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Tenancy before Mutual Exchange</w:t>
            </w:r>
          </w:p>
        </w:tc>
        <w:tc>
          <w:tcPr>
            <w:tcW w:w="3260" w:type="dxa"/>
            <w:tcBorders>
              <w:bottom w:val="nil"/>
            </w:tcBorders>
            <w:shd w:val="clear" w:color="auto" w:fill="ACB9CA" w:themeFill="text2" w:themeFillTint="66"/>
          </w:tcPr>
          <w:p w14:paraId="4DC4F14C" w14:textId="6E8603E7"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Mutual Exchange by</w:t>
            </w:r>
          </w:p>
        </w:tc>
        <w:tc>
          <w:tcPr>
            <w:tcW w:w="5670" w:type="dxa"/>
            <w:gridSpan w:val="2"/>
            <w:shd w:val="clear" w:color="auto" w:fill="ACB9CA" w:themeFill="text2" w:themeFillTint="66"/>
          </w:tcPr>
          <w:p w14:paraId="4FB978C3" w14:textId="7613B1E6"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Tenancy after Mutual Exchange</w:t>
            </w:r>
          </w:p>
        </w:tc>
      </w:tr>
      <w:tr w:rsidR="007B0E80" w:rsidRPr="007B0E80" w14:paraId="155406C6" w14:textId="77777777" w:rsidTr="004F296B">
        <w:tc>
          <w:tcPr>
            <w:tcW w:w="1271" w:type="dxa"/>
            <w:tcBorders>
              <w:top w:val="nil"/>
              <w:left w:val="single" w:sz="4" w:space="0" w:color="auto"/>
              <w:bottom w:val="single" w:sz="4" w:space="0" w:color="auto"/>
              <w:right w:val="single" w:sz="4" w:space="0" w:color="auto"/>
            </w:tcBorders>
            <w:shd w:val="clear" w:color="auto" w:fill="ACB9CA" w:themeFill="text2" w:themeFillTint="66"/>
          </w:tcPr>
          <w:p w14:paraId="7EBCCA9E" w14:textId="1855ACB7" w:rsidR="007B0E80" w:rsidRPr="004F296B" w:rsidRDefault="004F296B" w:rsidP="007B0E80">
            <w:pPr>
              <w:spacing w:before="60" w:after="0" w:line="276" w:lineRule="auto"/>
              <w:jc w:val="center"/>
              <w:rPr>
                <w:rFonts w:ascii="Arial" w:hAnsi="Arial" w:cs="Arial"/>
                <w:color w:val="ACB9CA" w:themeColor="text2" w:themeTint="66"/>
                <w:szCs w:val="24"/>
              </w:rPr>
            </w:pPr>
            <w:r>
              <w:rPr>
                <w:rFonts w:ascii="Arial" w:hAnsi="Arial" w:cs="Arial"/>
                <w:color w:val="ACB9CA" w:themeColor="text2" w:themeTint="66"/>
                <w:szCs w:val="24"/>
              </w:rPr>
              <w:t>-</w:t>
            </w:r>
          </w:p>
        </w:tc>
        <w:tc>
          <w:tcPr>
            <w:tcW w:w="2977" w:type="dxa"/>
            <w:tcBorders>
              <w:left w:val="single" w:sz="4" w:space="0" w:color="auto"/>
            </w:tcBorders>
            <w:shd w:val="clear" w:color="auto" w:fill="D9E2F3" w:themeFill="accent1" w:themeFillTint="33"/>
          </w:tcPr>
          <w:p w14:paraId="778419DE" w14:textId="77777777"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Tenant 1</w:t>
            </w:r>
          </w:p>
          <w:p w14:paraId="2BB61EAA" w14:textId="647476DA" w:rsidR="007B0E80" w:rsidRPr="007B0E80" w:rsidRDefault="007B0E80" w:rsidP="007B0E80">
            <w:pPr>
              <w:spacing w:before="60" w:after="0" w:line="276" w:lineRule="auto"/>
              <w:rPr>
                <w:rFonts w:ascii="Arial" w:hAnsi="Arial" w:cs="Arial"/>
                <w:szCs w:val="24"/>
              </w:rPr>
            </w:pPr>
            <w:r>
              <w:rPr>
                <w:rFonts w:ascii="Arial" w:hAnsi="Arial" w:cs="Arial"/>
                <w:szCs w:val="24"/>
              </w:rPr>
              <w:t>(outgoing tenant)</w:t>
            </w:r>
          </w:p>
        </w:tc>
        <w:tc>
          <w:tcPr>
            <w:tcW w:w="2126" w:type="dxa"/>
            <w:tcBorders>
              <w:right w:val="single" w:sz="4" w:space="0" w:color="auto"/>
            </w:tcBorders>
            <w:shd w:val="clear" w:color="auto" w:fill="D9E2F3" w:themeFill="accent1" w:themeFillTint="33"/>
          </w:tcPr>
          <w:p w14:paraId="5E0FF1BF" w14:textId="77777777"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Tenant 2</w:t>
            </w:r>
          </w:p>
          <w:p w14:paraId="04C31EA0" w14:textId="109C8A00" w:rsidR="007B0E80" w:rsidRPr="007B0E80" w:rsidRDefault="007B0E80" w:rsidP="007B0E80">
            <w:pPr>
              <w:spacing w:before="60" w:after="0" w:line="276" w:lineRule="auto"/>
              <w:rPr>
                <w:rFonts w:ascii="Arial" w:hAnsi="Arial" w:cs="Arial"/>
                <w:szCs w:val="24"/>
              </w:rPr>
            </w:pPr>
            <w:r>
              <w:rPr>
                <w:rFonts w:ascii="Arial" w:hAnsi="Arial" w:cs="Arial"/>
                <w:szCs w:val="24"/>
              </w:rPr>
              <w:t>(incoming tenant)</w:t>
            </w:r>
          </w:p>
        </w:tc>
        <w:tc>
          <w:tcPr>
            <w:tcW w:w="3260" w:type="dxa"/>
            <w:tcBorders>
              <w:top w:val="nil"/>
              <w:left w:val="single" w:sz="4" w:space="0" w:color="auto"/>
              <w:bottom w:val="single" w:sz="4" w:space="0" w:color="auto"/>
              <w:right w:val="single" w:sz="4" w:space="0" w:color="auto"/>
            </w:tcBorders>
            <w:shd w:val="clear" w:color="auto" w:fill="ACB9CA" w:themeFill="text2" w:themeFillTint="66"/>
          </w:tcPr>
          <w:p w14:paraId="4C7AA2D0" w14:textId="29CFAFF7" w:rsidR="007B0E80" w:rsidRPr="004F296B" w:rsidRDefault="004F296B" w:rsidP="007B0E80">
            <w:pPr>
              <w:spacing w:before="60" w:after="0" w:line="276" w:lineRule="auto"/>
              <w:rPr>
                <w:rFonts w:ascii="Arial" w:hAnsi="Arial" w:cs="Arial"/>
                <w:color w:val="ACB9CA" w:themeColor="text2" w:themeTint="66"/>
                <w:szCs w:val="24"/>
              </w:rPr>
            </w:pPr>
            <w:r w:rsidRPr="004F296B">
              <w:rPr>
                <w:rFonts w:ascii="Arial" w:hAnsi="Arial" w:cs="Arial"/>
                <w:color w:val="ACB9CA" w:themeColor="text2" w:themeTint="66"/>
                <w:szCs w:val="24"/>
              </w:rPr>
              <w:t>-</w:t>
            </w:r>
          </w:p>
        </w:tc>
        <w:tc>
          <w:tcPr>
            <w:tcW w:w="2977" w:type="dxa"/>
            <w:tcBorders>
              <w:left w:val="single" w:sz="4" w:space="0" w:color="auto"/>
            </w:tcBorders>
            <w:shd w:val="clear" w:color="auto" w:fill="D9E2F3" w:themeFill="accent1" w:themeFillTint="33"/>
          </w:tcPr>
          <w:p w14:paraId="0AEC2D11" w14:textId="77777777"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Tenant 1</w:t>
            </w:r>
          </w:p>
          <w:p w14:paraId="17C4D25E" w14:textId="126C18A9" w:rsidR="007B0E80" w:rsidRPr="007B0E80" w:rsidRDefault="007B0E80" w:rsidP="007B0E80">
            <w:pPr>
              <w:spacing w:before="60" w:after="0" w:line="276" w:lineRule="auto"/>
              <w:rPr>
                <w:rFonts w:ascii="Arial" w:hAnsi="Arial" w:cs="Arial"/>
                <w:szCs w:val="24"/>
              </w:rPr>
            </w:pPr>
            <w:r>
              <w:rPr>
                <w:rFonts w:ascii="Arial" w:hAnsi="Arial" w:cs="Arial"/>
                <w:szCs w:val="24"/>
              </w:rPr>
              <w:t>(outgoing tenant)</w:t>
            </w:r>
          </w:p>
        </w:tc>
        <w:tc>
          <w:tcPr>
            <w:tcW w:w="2693" w:type="dxa"/>
            <w:shd w:val="clear" w:color="auto" w:fill="D9E2F3" w:themeFill="accent1" w:themeFillTint="33"/>
          </w:tcPr>
          <w:p w14:paraId="37CD199B" w14:textId="77777777" w:rsidR="007B0E80" w:rsidRPr="007B0E80" w:rsidRDefault="007B0E80" w:rsidP="007B0E80">
            <w:pPr>
              <w:spacing w:before="60" w:after="0" w:line="276" w:lineRule="auto"/>
              <w:rPr>
                <w:rFonts w:ascii="Arial" w:hAnsi="Arial" w:cs="Arial"/>
                <w:b/>
                <w:bCs/>
                <w:szCs w:val="24"/>
              </w:rPr>
            </w:pPr>
            <w:r w:rsidRPr="007B0E80">
              <w:rPr>
                <w:rFonts w:ascii="Arial" w:hAnsi="Arial" w:cs="Arial"/>
                <w:b/>
                <w:bCs/>
                <w:szCs w:val="24"/>
              </w:rPr>
              <w:t>Tenant 2</w:t>
            </w:r>
          </w:p>
          <w:p w14:paraId="74C71A97" w14:textId="0925754C" w:rsidR="007B0E80" w:rsidRPr="007B0E80" w:rsidRDefault="007B0E80" w:rsidP="007B0E80">
            <w:pPr>
              <w:spacing w:before="60" w:after="0" w:line="276" w:lineRule="auto"/>
              <w:rPr>
                <w:rFonts w:ascii="Arial" w:hAnsi="Arial" w:cs="Arial"/>
                <w:szCs w:val="24"/>
              </w:rPr>
            </w:pPr>
            <w:r>
              <w:rPr>
                <w:rFonts w:ascii="Arial" w:hAnsi="Arial" w:cs="Arial"/>
                <w:szCs w:val="24"/>
              </w:rPr>
              <w:t>(incoming tenant)</w:t>
            </w:r>
          </w:p>
        </w:tc>
      </w:tr>
      <w:tr w:rsidR="007B0E80" w:rsidRPr="007B0E80" w14:paraId="7B59F4AC" w14:textId="77777777" w:rsidTr="004F296B">
        <w:tc>
          <w:tcPr>
            <w:tcW w:w="1271" w:type="dxa"/>
            <w:tcBorders>
              <w:top w:val="single" w:sz="4" w:space="0" w:color="auto"/>
            </w:tcBorders>
          </w:tcPr>
          <w:p w14:paraId="44BA793F" w14:textId="75EF9E24" w:rsidR="007B0E80" w:rsidRPr="007B0E80" w:rsidRDefault="007B0E80" w:rsidP="007B0E80">
            <w:pPr>
              <w:spacing w:before="60" w:after="0" w:line="276" w:lineRule="auto"/>
              <w:jc w:val="center"/>
              <w:rPr>
                <w:rFonts w:ascii="Arial" w:hAnsi="Arial" w:cs="Arial"/>
                <w:szCs w:val="24"/>
              </w:rPr>
            </w:pPr>
            <w:r>
              <w:rPr>
                <w:rFonts w:ascii="Arial" w:hAnsi="Arial" w:cs="Arial"/>
                <w:szCs w:val="24"/>
              </w:rPr>
              <w:t>1</w:t>
            </w:r>
          </w:p>
        </w:tc>
        <w:tc>
          <w:tcPr>
            <w:tcW w:w="2977" w:type="dxa"/>
          </w:tcPr>
          <w:p w14:paraId="40CA4904" w14:textId="1498F25B"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c>
          <w:tcPr>
            <w:tcW w:w="2126" w:type="dxa"/>
            <w:tcBorders>
              <w:top w:val="nil"/>
            </w:tcBorders>
          </w:tcPr>
          <w:p w14:paraId="2B600435" w14:textId="7EFCA636"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c>
          <w:tcPr>
            <w:tcW w:w="3260" w:type="dxa"/>
            <w:tcBorders>
              <w:top w:val="single" w:sz="4" w:space="0" w:color="auto"/>
            </w:tcBorders>
          </w:tcPr>
          <w:p w14:paraId="1D8E325C" w14:textId="3BAFDC0A" w:rsidR="007B0E80" w:rsidRPr="007B0E80" w:rsidRDefault="00D7428B" w:rsidP="007B0E80">
            <w:pPr>
              <w:spacing w:before="60" w:after="0" w:line="276" w:lineRule="auto"/>
              <w:rPr>
                <w:rFonts w:ascii="Arial" w:hAnsi="Arial" w:cs="Arial"/>
                <w:szCs w:val="24"/>
              </w:rPr>
            </w:pPr>
            <w:r>
              <w:rPr>
                <w:rFonts w:ascii="Arial" w:hAnsi="Arial" w:cs="Arial"/>
                <w:szCs w:val="24"/>
              </w:rPr>
              <w:t>Assignment</w:t>
            </w:r>
          </w:p>
        </w:tc>
        <w:tc>
          <w:tcPr>
            <w:tcW w:w="2977" w:type="dxa"/>
          </w:tcPr>
          <w:p w14:paraId="732EA360" w14:textId="4D69A1E4"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c>
          <w:tcPr>
            <w:tcW w:w="2693" w:type="dxa"/>
          </w:tcPr>
          <w:p w14:paraId="5F3E7D4E" w14:textId="1AFC02C9"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r>
      <w:tr w:rsidR="007B0E80" w:rsidRPr="007B0E80" w14:paraId="73E20B5F" w14:textId="77777777" w:rsidTr="00F23598">
        <w:tc>
          <w:tcPr>
            <w:tcW w:w="1271" w:type="dxa"/>
          </w:tcPr>
          <w:p w14:paraId="450C546F" w14:textId="0492CDAF" w:rsidR="007B0E80" w:rsidRPr="007B0E80" w:rsidRDefault="007B0E80" w:rsidP="007B0E80">
            <w:pPr>
              <w:spacing w:before="60" w:after="0" w:line="276" w:lineRule="auto"/>
              <w:jc w:val="center"/>
              <w:rPr>
                <w:rFonts w:ascii="Arial" w:hAnsi="Arial" w:cs="Arial"/>
                <w:szCs w:val="24"/>
              </w:rPr>
            </w:pPr>
            <w:r>
              <w:rPr>
                <w:rFonts w:ascii="Arial" w:hAnsi="Arial" w:cs="Arial"/>
                <w:szCs w:val="24"/>
              </w:rPr>
              <w:t>2</w:t>
            </w:r>
          </w:p>
        </w:tc>
        <w:tc>
          <w:tcPr>
            <w:tcW w:w="2977" w:type="dxa"/>
          </w:tcPr>
          <w:p w14:paraId="050FFA2C" w14:textId="2BC35817"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c>
          <w:tcPr>
            <w:tcW w:w="2126" w:type="dxa"/>
          </w:tcPr>
          <w:p w14:paraId="50FD2746" w14:textId="6D71CD06" w:rsidR="007B0E80" w:rsidRPr="007B0E80" w:rsidRDefault="00D7428B" w:rsidP="007B0E80">
            <w:pPr>
              <w:spacing w:before="60" w:after="0" w:line="276" w:lineRule="auto"/>
              <w:rPr>
                <w:rFonts w:ascii="Arial" w:hAnsi="Arial" w:cs="Arial"/>
                <w:szCs w:val="24"/>
              </w:rPr>
            </w:pPr>
            <w:r>
              <w:rPr>
                <w:rFonts w:ascii="Arial" w:hAnsi="Arial" w:cs="Arial"/>
                <w:szCs w:val="24"/>
              </w:rPr>
              <w:t>Assured</w:t>
            </w:r>
          </w:p>
        </w:tc>
        <w:tc>
          <w:tcPr>
            <w:tcW w:w="3260" w:type="dxa"/>
          </w:tcPr>
          <w:p w14:paraId="1AD8989A" w14:textId="0C1614A4" w:rsidR="007B0E80" w:rsidRPr="007B0E80" w:rsidRDefault="00D7428B" w:rsidP="007B0E80">
            <w:pPr>
              <w:spacing w:before="60" w:after="0" w:line="276" w:lineRule="auto"/>
              <w:rPr>
                <w:rFonts w:ascii="Arial" w:hAnsi="Arial" w:cs="Arial"/>
                <w:szCs w:val="24"/>
              </w:rPr>
            </w:pPr>
            <w:r>
              <w:rPr>
                <w:rFonts w:ascii="Arial" w:hAnsi="Arial" w:cs="Arial"/>
                <w:szCs w:val="24"/>
              </w:rPr>
              <w:t>Assignment</w:t>
            </w:r>
          </w:p>
        </w:tc>
        <w:tc>
          <w:tcPr>
            <w:tcW w:w="2977" w:type="dxa"/>
          </w:tcPr>
          <w:p w14:paraId="0262FC34" w14:textId="6CB95945" w:rsidR="007B0E80" w:rsidRPr="007B0E80" w:rsidRDefault="00D7428B" w:rsidP="007B0E80">
            <w:pPr>
              <w:spacing w:before="60" w:after="0" w:line="276" w:lineRule="auto"/>
              <w:rPr>
                <w:rFonts w:ascii="Arial" w:hAnsi="Arial" w:cs="Arial"/>
                <w:szCs w:val="24"/>
              </w:rPr>
            </w:pPr>
            <w:r>
              <w:rPr>
                <w:rFonts w:ascii="Arial" w:hAnsi="Arial" w:cs="Arial"/>
                <w:szCs w:val="24"/>
              </w:rPr>
              <w:t>Assured</w:t>
            </w:r>
          </w:p>
        </w:tc>
        <w:tc>
          <w:tcPr>
            <w:tcW w:w="2693" w:type="dxa"/>
          </w:tcPr>
          <w:p w14:paraId="2A720978" w14:textId="3727EF7D" w:rsidR="007B0E80" w:rsidRPr="007B0E80" w:rsidRDefault="00D7428B" w:rsidP="007B0E80">
            <w:pPr>
              <w:spacing w:before="60" w:after="0" w:line="276" w:lineRule="auto"/>
              <w:rPr>
                <w:rFonts w:ascii="Arial" w:hAnsi="Arial" w:cs="Arial"/>
                <w:szCs w:val="24"/>
              </w:rPr>
            </w:pPr>
            <w:r>
              <w:rPr>
                <w:rFonts w:ascii="Arial" w:hAnsi="Arial" w:cs="Arial"/>
                <w:szCs w:val="24"/>
              </w:rPr>
              <w:t>Secure</w:t>
            </w:r>
          </w:p>
        </w:tc>
      </w:tr>
      <w:tr w:rsidR="00D7428B" w:rsidRPr="007B0E80" w14:paraId="4AB84376" w14:textId="77777777" w:rsidTr="00F23598">
        <w:tc>
          <w:tcPr>
            <w:tcW w:w="1271" w:type="dxa"/>
          </w:tcPr>
          <w:p w14:paraId="41DB36FE" w14:textId="0EE956C5" w:rsidR="00D7428B" w:rsidRPr="007B0E80" w:rsidRDefault="00D7428B" w:rsidP="007B0E80">
            <w:pPr>
              <w:spacing w:before="60" w:after="0" w:line="276" w:lineRule="auto"/>
              <w:jc w:val="center"/>
              <w:rPr>
                <w:rFonts w:ascii="Arial" w:hAnsi="Arial" w:cs="Arial"/>
                <w:szCs w:val="24"/>
              </w:rPr>
            </w:pPr>
            <w:r>
              <w:rPr>
                <w:rFonts w:ascii="Arial" w:hAnsi="Arial" w:cs="Arial"/>
                <w:szCs w:val="24"/>
              </w:rPr>
              <w:t>3</w:t>
            </w:r>
          </w:p>
        </w:tc>
        <w:tc>
          <w:tcPr>
            <w:tcW w:w="2977" w:type="dxa"/>
          </w:tcPr>
          <w:p w14:paraId="381ED7A6" w14:textId="77777777" w:rsidR="00D7428B" w:rsidRDefault="00D7428B" w:rsidP="007B0E80">
            <w:pPr>
              <w:spacing w:before="60" w:after="0" w:line="276" w:lineRule="auto"/>
              <w:rPr>
                <w:rFonts w:ascii="Arial" w:hAnsi="Arial" w:cs="Arial"/>
                <w:szCs w:val="24"/>
              </w:rPr>
            </w:pPr>
            <w:r>
              <w:rPr>
                <w:rFonts w:ascii="Arial" w:hAnsi="Arial" w:cs="Arial"/>
                <w:szCs w:val="24"/>
              </w:rPr>
              <w:t>Secure Tenancy</w:t>
            </w:r>
          </w:p>
          <w:p w14:paraId="52CE0FE8" w14:textId="7E2E0E03" w:rsidR="00D7428B" w:rsidRDefault="00D7428B" w:rsidP="007B0E80">
            <w:pPr>
              <w:spacing w:before="60" w:after="0" w:line="276" w:lineRule="auto"/>
              <w:rPr>
                <w:rFonts w:ascii="Arial" w:hAnsi="Arial" w:cs="Arial"/>
                <w:szCs w:val="24"/>
              </w:rPr>
            </w:pPr>
            <w:r w:rsidRPr="00D7428B">
              <w:rPr>
                <w:rFonts w:ascii="Arial" w:hAnsi="Arial" w:cs="Arial"/>
                <w:b/>
                <w:bCs/>
                <w:szCs w:val="24"/>
              </w:rPr>
              <w:t>Predates</w:t>
            </w:r>
            <w:r>
              <w:rPr>
                <w:rFonts w:ascii="Arial" w:hAnsi="Arial" w:cs="Arial"/>
                <w:szCs w:val="24"/>
              </w:rPr>
              <w:t xml:space="preserve"> 1 April 2012</w:t>
            </w:r>
          </w:p>
          <w:p w14:paraId="47DC8DB6" w14:textId="77777777" w:rsidR="00D7428B" w:rsidRDefault="00D7428B" w:rsidP="007B0E80">
            <w:pPr>
              <w:spacing w:before="60" w:after="0" w:line="276" w:lineRule="auto"/>
              <w:rPr>
                <w:rFonts w:ascii="Arial" w:hAnsi="Arial" w:cs="Arial"/>
                <w:szCs w:val="24"/>
              </w:rPr>
            </w:pPr>
          </w:p>
          <w:p w14:paraId="11D9954E" w14:textId="02EDC4A0" w:rsidR="00D7428B" w:rsidRPr="00D7428B" w:rsidRDefault="00D7428B" w:rsidP="007B0E80">
            <w:pPr>
              <w:spacing w:before="60" w:after="0" w:line="276" w:lineRule="auto"/>
              <w:rPr>
                <w:rFonts w:ascii="Arial" w:hAnsi="Arial" w:cs="Arial"/>
                <w:b/>
                <w:bCs/>
                <w:szCs w:val="24"/>
              </w:rPr>
            </w:pPr>
            <w:r w:rsidRPr="00D7428B">
              <w:rPr>
                <w:rFonts w:ascii="Arial" w:hAnsi="Arial" w:cs="Arial"/>
                <w:b/>
                <w:bCs/>
                <w:szCs w:val="24"/>
              </w:rPr>
              <w:t>S.158 applies</w:t>
            </w:r>
          </w:p>
        </w:tc>
        <w:tc>
          <w:tcPr>
            <w:tcW w:w="2126" w:type="dxa"/>
          </w:tcPr>
          <w:p w14:paraId="591F15DB" w14:textId="77777777" w:rsidR="00D7428B" w:rsidRDefault="00D7428B" w:rsidP="007B0E80">
            <w:pPr>
              <w:spacing w:before="60" w:after="0" w:line="276" w:lineRule="auto"/>
              <w:rPr>
                <w:rFonts w:ascii="Arial" w:hAnsi="Arial" w:cs="Arial"/>
                <w:szCs w:val="24"/>
              </w:rPr>
            </w:pPr>
            <w:r>
              <w:rPr>
                <w:rFonts w:ascii="Arial" w:hAnsi="Arial" w:cs="Arial"/>
                <w:szCs w:val="24"/>
              </w:rPr>
              <w:t>Flexible / Fixed</w:t>
            </w:r>
          </w:p>
          <w:p w14:paraId="63417B72" w14:textId="0F7378DB" w:rsidR="00D7428B" w:rsidRPr="00D7428B" w:rsidRDefault="00D7428B" w:rsidP="007B0E80">
            <w:pPr>
              <w:spacing w:before="60" w:after="0" w:line="276" w:lineRule="auto"/>
              <w:rPr>
                <w:rFonts w:ascii="Arial" w:hAnsi="Arial" w:cs="Arial"/>
                <w:b/>
                <w:bCs/>
                <w:szCs w:val="24"/>
              </w:rPr>
            </w:pPr>
            <w:r w:rsidRPr="00D7428B">
              <w:rPr>
                <w:rFonts w:ascii="Arial" w:hAnsi="Arial" w:cs="Arial"/>
                <w:b/>
                <w:bCs/>
                <w:szCs w:val="24"/>
              </w:rPr>
              <w:t>On Social Rent</w:t>
            </w:r>
          </w:p>
        </w:tc>
        <w:tc>
          <w:tcPr>
            <w:tcW w:w="3260" w:type="dxa"/>
          </w:tcPr>
          <w:p w14:paraId="1F71ABF6" w14:textId="77777777" w:rsidR="00D7428B" w:rsidRDefault="00D7428B" w:rsidP="007B0E80">
            <w:pPr>
              <w:spacing w:before="60" w:after="0" w:line="276" w:lineRule="auto"/>
              <w:rPr>
                <w:rFonts w:ascii="Arial" w:hAnsi="Arial" w:cs="Arial"/>
                <w:szCs w:val="24"/>
              </w:rPr>
            </w:pPr>
            <w:r>
              <w:rPr>
                <w:rFonts w:ascii="Arial" w:hAnsi="Arial" w:cs="Arial"/>
                <w:szCs w:val="24"/>
              </w:rPr>
              <w:t>Surrender &amp; re-grant</w:t>
            </w:r>
          </w:p>
          <w:p w14:paraId="6229A166" w14:textId="14A6A2EE" w:rsidR="00D7428B" w:rsidRPr="00F23598" w:rsidRDefault="00D7428B" w:rsidP="007B0E80">
            <w:pPr>
              <w:spacing w:before="60" w:after="0" w:line="276" w:lineRule="auto"/>
              <w:rPr>
                <w:rFonts w:ascii="Arial" w:hAnsi="Arial" w:cs="Arial"/>
                <w:b/>
                <w:bCs/>
                <w:szCs w:val="24"/>
              </w:rPr>
            </w:pPr>
            <w:r w:rsidRPr="00F23598">
              <w:rPr>
                <w:rFonts w:ascii="Arial" w:hAnsi="Arial" w:cs="Arial"/>
                <w:b/>
                <w:bCs/>
                <w:szCs w:val="24"/>
              </w:rPr>
              <w:t>By Assignment if Tenant 2 is an SCDC tenant and changes to Secure Tenancy prior exchange</w:t>
            </w:r>
          </w:p>
        </w:tc>
        <w:tc>
          <w:tcPr>
            <w:tcW w:w="2977" w:type="dxa"/>
          </w:tcPr>
          <w:p w14:paraId="76D849CF" w14:textId="7DDFEBD4"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Secure</w:t>
            </w:r>
            <w:r>
              <w:rPr>
                <w:rFonts w:ascii="Arial" w:hAnsi="Arial" w:cs="Arial"/>
                <w:szCs w:val="24"/>
              </w:rPr>
              <w:t xml:space="preserve"> </w:t>
            </w:r>
            <w:r w:rsidRPr="00D7428B">
              <w:rPr>
                <w:rFonts w:ascii="Arial" w:hAnsi="Arial" w:cs="Arial"/>
                <w:szCs w:val="24"/>
              </w:rPr>
              <w:t>/</w:t>
            </w:r>
            <w:r>
              <w:rPr>
                <w:rFonts w:ascii="Arial" w:hAnsi="Arial" w:cs="Arial"/>
                <w:szCs w:val="24"/>
              </w:rPr>
              <w:t xml:space="preserve"> </w:t>
            </w:r>
            <w:r w:rsidRPr="00D7428B">
              <w:rPr>
                <w:rFonts w:ascii="Arial" w:hAnsi="Arial" w:cs="Arial"/>
                <w:szCs w:val="24"/>
              </w:rPr>
              <w:t>Assured</w:t>
            </w:r>
          </w:p>
          <w:p w14:paraId="7221AFDA" w14:textId="73DCADC9" w:rsidR="00D7428B" w:rsidRPr="007B0E80" w:rsidRDefault="00D7428B" w:rsidP="00D7428B">
            <w:pPr>
              <w:spacing w:before="60" w:after="0" w:line="276" w:lineRule="auto"/>
              <w:rPr>
                <w:rFonts w:ascii="Arial" w:hAnsi="Arial" w:cs="Arial"/>
                <w:szCs w:val="24"/>
              </w:rPr>
            </w:pPr>
            <w:r w:rsidRPr="00D7428B">
              <w:rPr>
                <w:rFonts w:ascii="Arial" w:hAnsi="Arial" w:cs="Arial"/>
                <w:szCs w:val="24"/>
              </w:rPr>
              <w:t>Loses s158 protection if seeks mutual exchange in the future with tenants on flexible tenancies.</w:t>
            </w:r>
          </w:p>
        </w:tc>
        <w:tc>
          <w:tcPr>
            <w:tcW w:w="2693" w:type="dxa"/>
            <w:vMerge w:val="restart"/>
          </w:tcPr>
          <w:p w14:paraId="1557DF04" w14:textId="78F49A7C"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Flexible / Fixed</w:t>
            </w:r>
          </w:p>
          <w:p w14:paraId="671352ED" w14:textId="77777777"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as per Localism Act 2011</w:t>
            </w:r>
          </w:p>
          <w:p w14:paraId="6B6129F5" w14:textId="77777777" w:rsidR="00D7428B" w:rsidRPr="00D7428B" w:rsidRDefault="00D7428B" w:rsidP="00D7428B">
            <w:pPr>
              <w:spacing w:before="60" w:after="0" w:line="276" w:lineRule="auto"/>
              <w:rPr>
                <w:rFonts w:ascii="Arial" w:hAnsi="Arial" w:cs="Arial"/>
                <w:szCs w:val="24"/>
              </w:rPr>
            </w:pPr>
          </w:p>
          <w:p w14:paraId="11642A52" w14:textId="0993905F" w:rsidR="00D7428B" w:rsidRPr="007B0E80" w:rsidRDefault="00D7428B" w:rsidP="00D7428B">
            <w:pPr>
              <w:spacing w:before="60" w:after="0" w:line="276" w:lineRule="auto"/>
              <w:rPr>
                <w:rFonts w:ascii="Arial" w:hAnsi="Arial" w:cs="Arial"/>
                <w:szCs w:val="24"/>
              </w:rPr>
            </w:pPr>
            <w:r w:rsidRPr="00D7428B">
              <w:rPr>
                <w:rFonts w:ascii="Arial" w:hAnsi="Arial" w:cs="Arial"/>
                <w:b/>
                <w:bCs/>
                <w:szCs w:val="24"/>
              </w:rPr>
              <w:t>However, the Tenant will be granted Secure Tenancy as soon as practicable. This is subject to no breaches of tenancy.</w:t>
            </w:r>
          </w:p>
        </w:tc>
      </w:tr>
      <w:tr w:rsidR="00D7428B" w:rsidRPr="007B0E80" w14:paraId="48012DC1" w14:textId="77777777" w:rsidTr="00F23598">
        <w:tc>
          <w:tcPr>
            <w:tcW w:w="1271" w:type="dxa"/>
          </w:tcPr>
          <w:p w14:paraId="1A00DE23" w14:textId="28B26CC7" w:rsidR="00D7428B" w:rsidRPr="007B0E80" w:rsidRDefault="00D7428B" w:rsidP="007B0E80">
            <w:pPr>
              <w:spacing w:before="60" w:after="0" w:line="276" w:lineRule="auto"/>
              <w:jc w:val="center"/>
              <w:rPr>
                <w:rFonts w:ascii="Arial" w:hAnsi="Arial" w:cs="Arial"/>
                <w:szCs w:val="24"/>
              </w:rPr>
            </w:pPr>
            <w:r>
              <w:rPr>
                <w:rFonts w:ascii="Arial" w:hAnsi="Arial" w:cs="Arial"/>
                <w:szCs w:val="24"/>
              </w:rPr>
              <w:t>4</w:t>
            </w:r>
          </w:p>
        </w:tc>
        <w:tc>
          <w:tcPr>
            <w:tcW w:w="2977" w:type="dxa"/>
          </w:tcPr>
          <w:p w14:paraId="2F6D6153" w14:textId="77777777" w:rsidR="00D7428B" w:rsidRDefault="00D7428B" w:rsidP="00D7428B">
            <w:pPr>
              <w:spacing w:before="60" w:after="0" w:line="276" w:lineRule="auto"/>
              <w:rPr>
                <w:rFonts w:ascii="Arial" w:hAnsi="Arial" w:cs="Arial"/>
                <w:szCs w:val="24"/>
              </w:rPr>
            </w:pPr>
            <w:r w:rsidRPr="00D7428B">
              <w:rPr>
                <w:rFonts w:ascii="Arial" w:hAnsi="Arial" w:cs="Arial"/>
                <w:szCs w:val="24"/>
              </w:rPr>
              <w:t>Secure</w:t>
            </w:r>
            <w:r>
              <w:rPr>
                <w:rFonts w:ascii="Arial" w:hAnsi="Arial" w:cs="Arial"/>
                <w:szCs w:val="24"/>
              </w:rPr>
              <w:t xml:space="preserve"> </w:t>
            </w:r>
            <w:r w:rsidRPr="00D7428B">
              <w:rPr>
                <w:rFonts w:ascii="Arial" w:hAnsi="Arial" w:cs="Arial"/>
                <w:szCs w:val="24"/>
              </w:rPr>
              <w:t>Tenancy</w:t>
            </w:r>
          </w:p>
          <w:p w14:paraId="547453FE" w14:textId="73356C6F" w:rsidR="00D7428B" w:rsidRDefault="00D7428B" w:rsidP="00D7428B">
            <w:pPr>
              <w:spacing w:before="60" w:after="0" w:line="276" w:lineRule="auto"/>
              <w:rPr>
                <w:rFonts w:ascii="Arial" w:hAnsi="Arial" w:cs="Arial"/>
                <w:szCs w:val="24"/>
              </w:rPr>
            </w:pPr>
            <w:r>
              <w:rPr>
                <w:rFonts w:ascii="Arial" w:hAnsi="Arial" w:cs="Arial"/>
                <w:b/>
                <w:bCs/>
                <w:szCs w:val="24"/>
              </w:rPr>
              <w:t>P</w:t>
            </w:r>
            <w:r w:rsidRPr="00D7428B">
              <w:rPr>
                <w:rFonts w:ascii="Arial" w:hAnsi="Arial" w:cs="Arial"/>
                <w:b/>
                <w:bCs/>
                <w:szCs w:val="24"/>
              </w:rPr>
              <w:t>redates</w:t>
            </w:r>
            <w:r w:rsidRPr="00D7428B">
              <w:rPr>
                <w:rFonts w:ascii="Arial" w:hAnsi="Arial" w:cs="Arial"/>
                <w:szCs w:val="24"/>
              </w:rPr>
              <w:t xml:space="preserve"> 1 April 2012</w:t>
            </w:r>
          </w:p>
          <w:p w14:paraId="638DDF0D" w14:textId="77777777" w:rsidR="00D7428B" w:rsidRPr="00D7428B" w:rsidRDefault="00D7428B" w:rsidP="00D7428B">
            <w:pPr>
              <w:spacing w:before="60" w:after="0" w:line="276" w:lineRule="auto"/>
              <w:rPr>
                <w:rFonts w:ascii="Arial" w:hAnsi="Arial" w:cs="Arial"/>
                <w:szCs w:val="24"/>
              </w:rPr>
            </w:pPr>
          </w:p>
          <w:p w14:paraId="2E569725" w14:textId="2C46B069" w:rsidR="00D7428B" w:rsidRPr="007B0E80" w:rsidRDefault="00D7428B" w:rsidP="00D7428B">
            <w:pPr>
              <w:spacing w:before="60" w:after="0" w:line="276" w:lineRule="auto"/>
              <w:rPr>
                <w:rFonts w:ascii="Arial" w:hAnsi="Arial" w:cs="Arial"/>
                <w:szCs w:val="24"/>
              </w:rPr>
            </w:pPr>
            <w:r w:rsidRPr="00D7428B">
              <w:rPr>
                <w:rFonts w:ascii="Arial" w:hAnsi="Arial" w:cs="Arial"/>
                <w:b/>
                <w:bCs/>
                <w:szCs w:val="24"/>
              </w:rPr>
              <w:t>S.158 does not apply</w:t>
            </w:r>
          </w:p>
        </w:tc>
        <w:tc>
          <w:tcPr>
            <w:tcW w:w="2126" w:type="dxa"/>
          </w:tcPr>
          <w:p w14:paraId="25C480DD" w14:textId="6B2D94D8"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Flexible</w:t>
            </w:r>
            <w:r>
              <w:rPr>
                <w:rFonts w:ascii="Arial" w:hAnsi="Arial" w:cs="Arial"/>
                <w:szCs w:val="24"/>
              </w:rPr>
              <w:t xml:space="preserve"> </w:t>
            </w:r>
            <w:r w:rsidRPr="00D7428B">
              <w:rPr>
                <w:rFonts w:ascii="Arial" w:hAnsi="Arial" w:cs="Arial"/>
                <w:szCs w:val="24"/>
              </w:rPr>
              <w:t>/</w:t>
            </w:r>
            <w:r>
              <w:rPr>
                <w:rFonts w:ascii="Arial" w:hAnsi="Arial" w:cs="Arial"/>
                <w:szCs w:val="24"/>
              </w:rPr>
              <w:t xml:space="preserve"> </w:t>
            </w:r>
            <w:r w:rsidRPr="00D7428B">
              <w:rPr>
                <w:rFonts w:ascii="Arial" w:hAnsi="Arial" w:cs="Arial"/>
                <w:szCs w:val="24"/>
              </w:rPr>
              <w:t>Fixed</w:t>
            </w:r>
          </w:p>
          <w:p w14:paraId="4AF12348" w14:textId="7E905248" w:rsidR="00D7428B" w:rsidRPr="007B0E80" w:rsidRDefault="00D7428B" w:rsidP="00D7428B">
            <w:pPr>
              <w:spacing w:before="60" w:after="0" w:line="276" w:lineRule="auto"/>
              <w:rPr>
                <w:rFonts w:ascii="Arial" w:hAnsi="Arial" w:cs="Arial"/>
                <w:szCs w:val="24"/>
              </w:rPr>
            </w:pPr>
            <w:r w:rsidRPr="00D7428B">
              <w:rPr>
                <w:rFonts w:ascii="Arial" w:hAnsi="Arial" w:cs="Arial"/>
                <w:szCs w:val="24"/>
              </w:rPr>
              <w:t xml:space="preserve">on </w:t>
            </w:r>
            <w:r w:rsidRPr="00D7428B">
              <w:rPr>
                <w:rFonts w:ascii="Arial" w:hAnsi="Arial" w:cs="Arial"/>
                <w:b/>
                <w:bCs/>
                <w:szCs w:val="24"/>
              </w:rPr>
              <w:t>Affordable Rent</w:t>
            </w:r>
          </w:p>
        </w:tc>
        <w:tc>
          <w:tcPr>
            <w:tcW w:w="3260" w:type="dxa"/>
          </w:tcPr>
          <w:p w14:paraId="1FE36DE1" w14:textId="2DB13DB4"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Assignment</w:t>
            </w:r>
          </w:p>
        </w:tc>
        <w:tc>
          <w:tcPr>
            <w:tcW w:w="2977" w:type="dxa"/>
            <w:vMerge w:val="restart"/>
          </w:tcPr>
          <w:p w14:paraId="599CCEB5" w14:textId="35A2A274" w:rsidR="00D7428B" w:rsidRPr="00D7428B" w:rsidRDefault="00D7428B" w:rsidP="00D7428B">
            <w:pPr>
              <w:spacing w:before="60" w:after="0" w:line="276" w:lineRule="auto"/>
              <w:rPr>
                <w:rFonts w:ascii="Arial" w:hAnsi="Arial" w:cs="Arial"/>
                <w:szCs w:val="24"/>
              </w:rPr>
            </w:pPr>
            <w:r w:rsidRPr="00D7428B">
              <w:rPr>
                <w:rFonts w:ascii="Arial" w:hAnsi="Arial" w:cs="Arial"/>
                <w:szCs w:val="24"/>
              </w:rPr>
              <w:t>Flexible</w:t>
            </w:r>
            <w:r>
              <w:rPr>
                <w:rFonts w:ascii="Arial" w:hAnsi="Arial" w:cs="Arial"/>
                <w:szCs w:val="24"/>
              </w:rPr>
              <w:t xml:space="preserve"> </w:t>
            </w:r>
            <w:r w:rsidRPr="00D7428B">
              <w:rPr>
                <w:rFonts w:ascii="Arial" w:hAnsi="Arial" w:cs="Arial"/>
                <w:szCs w:val="24"/>
              </w:rPr>
              <w:t>/</w:t>
            </w:r>
            <w:r>
              <w:rPr>
                <w:rFonts w:ascii="Arial" w:hAnsi="Arial" w:cs="Arial"/>
                <w:szCs w:val="24"/>
              </w:rPr>
              <w:t xml:space="preserve"> </w:t>
            </w:r>
            <w:r w:rsidRPr="00D7428B">
              <w:rPr>
                <w:rFonts w:ascii="Arial" w:hAnsi="Arial" w:cs="Arial"/>
                <w:szCs w:val="24"/>
              </w:rPr>
              <w:t>Fixed</w:t>
            </w:r>
            <w:r>
              <w:rPr>
                <w:rFonts w:ascii="Arial" w:hAnsi="Arial" w:cs="Arial"/>
                <w:szCs w:val="24"/>
              </w:rPr>
              <w:t xml:space="preserve"> </w:t>
            </w:r>
            <w:r w:rsidRPr="00D7428B">
              <w:rPr>
                <w:rFonts w:ascii="Arial" w:hAnsi="Arial" w:cs="Arial"/>
                <w:szCs w:val="24"/>
              </w:rPr>
              <w:t>as per Localism Act 2011</w:t>
            </w:r>
          </w:p>
          <w:p w14:paraId="6FB2DC7A" w14:textId="77777777" w:rsidR="00D7428B" w:rsidRPr="00D7428B" w:rsidRDefault="00D7428B" w:rsidP="00D7428B">
            <w:pPr>
              <w:spacing w:before="60" w:after="0" w:line="276" w:lineRule="auto"/>
              <w:rPr>
                <w:rFonts w:ascii="Arial" w:hAnsi="Arial" w:cs="Arial"/>
                <w:szCs w:val="24"/>
              </w:rPr>
            </w:pPr>
          </w:p>
          <w:p w14:paraId="72FB19B7" w14:textId="7EB3CA6C" w:rsidR="00D7428B" w:rsidRPr="007B0E80" w:rsidRDefault="00D7428B" w:rsidP="00D7428B">
            <w:pPr>
              <w:spacing w:before="60" w:after="0" w:line="276" w:lineRule="auto"/>
              <w:rPr>
                <w:rFonts w:ascii="Arial" w:hAnsi="Arial" w:cs="Arial"/>
                <w:szCs w:val="24"/>
              </w:rPr>
            </w:pPr>
            <w:r w:rsidRPr="00D7428B">
              <w:rPr>
                <w:rFonts w:ascii="Arial" w:hAnsi="Arial" w:cs="Arial"/>
                <w:b/>
                <w:bCs/>
                <w:szCs w:val="24"/>
              </w:rPr>
              <w:t>However, the Tenant will be offered Secure Tenancy as soon as practicable if seeking an exchange with an SCDC tenant. This is subject to no breaches of tenancy.</w:t>
            </w:r>
          </w:p>
        </w:tc>
        <w:tc>
          <w:tcPr>
            <w:tcW w:w="2693" w:type="dxa"/>
            <w:vMerge/>
          </w:tcPr>
          <w:p w14:paraId="26167E8A" w14:textId="77777777" w:rsidR="00D7428B" w:rsidRPr="007B0E80" w:rsidRDefault="00D7428B" w:rsidP="007B0E80">
            <w:pPr>
              <w:spacing w:before="60" w:after="0" w:line="276" w:lineRule="auto"/>
              <w:rPr>
                <w:rFonts w:ascii="Arial" w:hAnsi="Arial" w:cs="Arial"/>
                <w:szCs w:val="24"/>
              </w:rPr>
            </w:pPr>
          </w:p>
        </w:tc>
      </w:tr>
      <w:tr w:rsidR="00D7428B" w:rsidRPr="007B0E80" w14:paraId="78E7CC43" w14:textId="77777777" w:rsidTr="00F23598">
        <w:tc>
          <w:tcPr>
            <w:tcW w:w="1271" w:type="dxa"/>
          </w:tcPr>
          <w:p w14:paraId="704512BD" w14:textId="6003E462" w:rsidR="00D7428B" w:rsidRPr="007B0E80" w:rsidRDefault="00D7428B" w:rsidP="007B0E80">
            <w:pPr>
              <w:spacing w:before="60" w:after="0" w:line="276" w:lineRule="auto"/>
              <w:jc w:val="center"/>
              <w:rPr>
                <w:rFonts w:ascii="Arial" w:hAnsi="Arial" w:cs="Arial"/>
                <w:szCs w:val="24"/>
              </w:rPr>
            </w:pPr>
            <w:r>
              <w:rPr>
                <w:rFonts w:ascii="Arial" w:hAnsi="Arial" w:cs="Arial"/>
                <w:szCs w:val="24"/>
              </w:rPr>
              <w:t>5</w:t>
            </w:r>
          </w:p>
        </w:tc>
        <w:tc>
          <w:tcPr>
            <w:tcW w:w="2977" w:type="dxa"/>
          </w:tcPr>
          <w:p w14:paraId="6204DB9B" w14:textId="77777777" w:rsidR="00F23598" w:rsidRDefault="00F23598" w:rsidP="00F23598">
            <w:pPr>
              <w:spacing w:before="60" w:after="0" w:line="276" w:lineRule="auto"/>
              <w:rPr>
                <w:rFonts w:ascii="Arial" w:hAnsi="Arial" w:cs="Arial"/>
                <w:szCs w:val="24"/>
              </w:rPr>
            </w:pPr>
            <w:r w:rsidRPr="00F23598">
              <w:rPr>
                <w:rFonts w:ascii="Arial" w:hAnsi="Arial" w:cs="Arial"/>
                <w:szCs w:val="24"/>
              </w:rPr>
              <w:t>Secure</w:t>
            </w:r>
            <w:r>
              <w:rPr>
                <w:rFonts w:ascii="Arial" w:hAnsi="Arial" w:cs="Arial"/>
                <w:szCs w:val="24"/>
              </w:rPr>
              <w:t xml:space="preserve"> </w:t>
            </w:r>
            <w:r w:rsidRPr="00F23598">
              <w:rPr>
                <w:rFonts w:ascii="Arial" w:hAnsi="Arial" w:cs="Arial"/>
                <w:szCs w:val="24"/>
              </w:rPr>
              <w:t>Tenancy</w:t>
            </w:r>
          </w:p>
          <w:p w14:paraId="777B3ACD" w14:textId="77777777" w:rsidR="00F23598" w:rsidRDefault="00F23598" w:rsidP="00F23598">
            <w:pPr>
              <w:spacing w:before="60" w:after="0" w:line="276" w:lineRule="auto"/>
              <w:rPr>
                <w:rFonts w:ascii="Arial" w:hAnsi="Arial" w:cs="Arial"/>
                <w:b/>
                <w:bCs/>
                <w:szCs w:val="24"/>
              </w:rPr>
            </w:pPr>
            <w:r w:rsidRPr="00F23598">
              <w:rPr>
                <w:rFonts w:ascii="Arial" w:hAnsi="Arial" w:cs="Arial"/>
                <w:b/>
                <w:bCs/>
                <w:szCs w:val="24"/>
              </w:rPr>
              <w:t>started after</w:t>
            </w:r>
          </w:p>
          <w:p w14:paraId="4FCA1E58" w14:textId="4465264D" w:rsidR="00F23598" w:rsidRPr="00F23598" w:rsidRDefault="00F23598" w:rsidP="00F23598">
            <w:pPr>
              <w:spacing w:before="60" w:after="0" w:line="276" w:lineRule="auto"/>
              <w:rPr>
                <w:rFonts w:ascii="Arial" w:hAnsi="Arial" w:cs="Arial"/>
                <w:szCs w:val="24"/>
              </w:rPr>
            </w:pPr>
            <w:r w:rsidRPr="00F23598">
              <w:rPr>
                <w:rFonts w:ascii="Arial" w:hAnsi="Arial" w:cs="Arial"/>
                <w:szCs w:val="24"/>
              </w:rPr>
              <w:t>1 April 2012</w:t>
            </w:r>
          </w:p>
          <w:p w14:paraId="17FAF654" w14:textId="77777777" w:rsidR="00F23598" w:rsidRPr="00F23598" w:rsidRDefault="00F23598" w:rsidP="00F23598">
            <w:pPr>
              <w:spacing w:before="60" w:after="0" w:line="276" w:lineRule="auto"/>
              <w:rPr>
                <w:rFonts w:ascii="Arial" w:hAnsi="Arial" w:cs="Arial"/>
                <w:szCs w:val="24"/>
              </w:rPr>
            </w:pPr>
          </w:p>
          <w:p w14:paraId="24ECBD65" w14:textId="11C8BE9F" w:rsidR="00D7428B" w:rsidRPr="00F23598" w:rsidRDefault="00F23598" w:rsidP="00F23598">
            <w:pPr>
              <w:spacing w:before="60" w:after="0" w:line="276" w:lineRule="auto"/>
              <w:rPr>
                <w:rFonts w:ascii="Arial" w:hAnsi="Arial" w:cs="Arial"/>
                <w:szCs w:val="24"/>
              </w:rPr>
            </w:pPr>
            <w:r w:rsidRPr="00F23598">
              <w:rPr>
                <w:rFonts w:ascii="Arial" w:hAnsi="Arial" w:cs="Arial"/>
                <w:b/>
                <w:bCs/>
                <w:szCs w:val="24"/>
              </w:rPr>
              <w:t>S.158 does not apply</w:t>
            </w:r>
          </w:p>
        </w:tc>
        <w:tc>
          <w:tcPr>
            <w:tcW w:w="2126" w:type="dxa"/>
          </w:tcPr>
          <w:p w14:paraId="292A925A" w14:textId="0486DC38" w:rsidR="00D7428B" w:rsidRPr="00F23598" w:rsidRDefault="00F23598" w:rsidP="00F23598">
            <w:pPr>
              <w:spacing w:before="60" w:after="0" w:line="276" w:lineRule="auto"/>
              <w:rPr>
                <w:rFonts w:ascii="Arial" w:hAnsi="Arial" w:cs="Arial"/>
                <w:szCs w:val="24"/>
              </w:rPr>
            </w:pPr>
            <w:r w:rsidRPr="00F23598">
              <w:rPr>
                <w:rFonts w:ascii="Arial" w:hAnsi="Arial" w:cs="Arial"/>
                <w:szCs w:val="24"/>
              </w:rPr>
              <w:t>Flexible</w:t>
            </w:r>
            <w:r>
              <w:rPr>
                <w:rFonts w:ascii="Arial" w:hAnsi="Arial" w:cs="Arial"/>
                <w:szCs w:val="24"/>
              </w:rPr>
              <w:t xml:space="preserve"> </w:t>
            </w:r>
            <w:r w:rsidRPr="00F23598">
              <w:rPr>
                <w:rFonts w:ascii="Arial" w:hAnsi="Arial" w:cs="Arial"/>
                <w:szCs w:val="24"/>
              </w:rPr>
              <w:t>/</w:t>
            </w:r>
            <w:r>
              <w:rPr>
                <w:rFonts w:ascii="Arial" w:hAnsi="Arial" w:cs="Arial"/>
                <w:szCs w:val="24"/>
              </w:rPr>
              <w:t xml:space="preserve"> </w:t>
            </w:r>
            <w:r w:rsidRPr="00F23598">
              <w:rPr>
                <w:rFonts w:ascii="Arial" w:hAnsi="Arial" w:cs="Arial"/>
                <w:szCs w:val="24"/>
              </w:rPr>
              <w:t>Fixed</w:t>
            </w:r>
          </w:p>
        </w:tc>
        <w:tc>
          <w:tcPr>
            <w:tcW w:w="3260" w:type="dxa"/>
          </w:tcPr>
          <w:p w14:paraId="613D452F" w14:textId="525A7EB2" w:rsidR="00D7428B" w:rsidRPr="00F23598" w:rsidRDefault="00F23598" w:rsidP="00F23598">
            <w:pPr>
              <w:spacing w:before="60" w:after="0" w:line="276" w:lineRule="auto"/>
              <w:rPr>
                <w:rFonts w:ascii="Arial" w:hAnsi="Arial" w:cs="Arial"/>
                <w:szCs w:val="24"/>
              </w:rPr>
            </w:pPr>
            <w:r w:rsidRPr="00F23598">
              <w:rPr>
                <w:rFonts w:ascii="Arial" w:hAnsi="Arial" w:cs="Arial"/>
                <w:szCs w:val="24"/>
              </w:rPr>
              <w:t>Assignment</w:t>
            </w:r>
          </w:p>
        </w:tc>
        <w:tc>
          <w:tcPr>
            <w:tcW w:w="2977" w:type="dxa"/>
            <w:vMerge/>
          </w:tcPr>
          <w:p w14:paraId="069408A6" w14:textId="77777777" w:rsidR="00D7428B" w:rsidRPr="007B0E80" w:rsidRDefault="00D7428B" w:rsidP="007B0E80">
            <w:pPr>
              <w:spacing w:before="60" w:after="0" w:line="276" w:lineRule="auto"/>
              <w:rPr>
                <w:rFonts w:ascii="Arial" w:hAnsi="Arial" w:cs="Arial"/>
                <w:szCs w:val="24"/>
              </w:rPr>
            </w:pPr>
          </w:p>
        </w:tc>
        <w:tc>
          <w:tcPr>
            <w:tcW w:w="2693" w:type="dxa"/>
            <w:vMerge/>
          </w:tcPr>
          <w:p w14:paraId="781C8358" w14:textId="77777777" w:rsidR="00D7428B" w:rsidRPr="007B0E80" w:rsidRDefault="00D7428B" w:rsidP="007B0E80">
            <w:pPr>
              <w:spacing w:before="60" w:after="0" w:line="276" w:lineRule="auto"/>
              <w:rPr>
                <w:rFonts w:ascii="Arial" w:hAnsi="Arial" w:cs="Arial"/>
                <w:szCs w:val="24"/>
              </w:rPr>
            </w:pPr>
          </w:p>
        </w:tc>
      </w:tr>
      <w:tr w:rsidR="00D7428B" w:rsidRPr="007B0E80" w14:paraId="27AFE138" w14:textId="77777777" w:rsidTr="00F23598">
        <w:tc>
          <w:tcPr>
            <w:tcW w:w="1271" w:type="dxa"/>
          </w:tcPr>
          <w:p w14:paraId="6F942BEF" w14:textId="105D787E" w:rsidR="00D7428B" w:rsidRPr="007B0E80" w:rsidRDefault="00D7428B" w:rsidP="007B0E80">
            <w:pPr>
              <w:spacing w:before="60" w:after="0" w:line="276" w:lineRule="auto"/>
              <w:jc w:val="center"/>
              <w:rPr>
                <w:rFonts w:ascii="Arial" w:hAnsi="Arial" w:cs="Arial"/>
                <w:szCs w:val="24"/>
              </w:rPr>
            </w:pPr>
            <w:r>
              <w:rPr>
                <w:rFonts w:ascii="Arial" w:hAnsi="Arial" w:cs="Arial"/>
                <w:szCs w:val="24"/>
              </w:rPr>
              <w:t>6</w:t>
            </w:r>
          </w:p>
        </w:tc>
        <w:tc>
          <w:tcPr>
            <w:tcW w:w="2977" w:type="dxa"/>
          </w:tcPr>
          <w:p w14:paraId="4F5FA6D5" w14:textId="77777777" w:rsidR="00F23598" w:rsidRPr="00F23598" w:rsidRDefault="00F23598" w:rsidP="00F23598">
            <w:pPr>
              <w:spacing w:before="60" w:after="0" w:line="276" w:lineRule="auto"/>
              <w:rPr>
                <w:rFonts w:ascii="Arial" w:hAnsi="Arial" w:cs="Arial"/>
                <w:szCs w:val="24"/>
              </w:rPr>
            </w:pPr>
            <w:r w:rsidRPr="00F23598">
              <w:rPr>
                <w:rFonts w:ascii="Arial" w:hAnsi="Arial" w:cs="Arial"/>
                <w:szCs w:val="24"/>
              </w:rPr>
              <w:t>Flexible</w:t>
            </w:r>
          </w:p>
          <w:p w14:paraId="22666AEF" w14:textId="2390080E" w:rsidR="00D7428B" w:rsidRPr="00F23598" w:rsidRDefault="00F23598" w:rsidP="00F23598">
            <w:pPr>
              <w:spacing w:before="60" w:after="0" w:line="276" w:lineRule="auto"/>
              <w:rPr>
                <w:rFonts w:ascii="Arial" w:hAnsi="Arial" w:cs="Arial"/>
                <w:szCs w:val="24"/>
              </w:rPr>
            </w:pPr>
            <w:r w:rsidRPr="00F23598">
              <w:rPr>
                <w:rFonts w:ascii="Arial" w:hAnsi="Arial" w:cs="Arial"/>
                <w:b/>
                <w:bCs/>
                <w:szCs w:val="24"/>
              </w:rPr>
              <w:t>Will be offered Secure tenancy prior exchange</w:t>
            </w:r>
          </w:p>
        </w:tc>
        <w:tc>
          <w:tcPr>
            <w:tcW w:w="2126" w:type="dxa"/>
          </w:tcPr>
          <w:p w14:paraId="4E211715" w14:textId="0EB52FDC" w:rsidR="00D7428B" w:rsidRPr="00F23598" w:rsidRDefault="00F23598" w:rsidP="00F23598">
            <w:pPr>
              <w:spacing w:before="60" w:after="0" w:line="276" w:lineRule="auto"/>
              <w:rPr>
                <w:rFonts w:ascii="Arial" w:hAnsi="Arial" w:cs="Arial"/>
                <w:szCs w:val="24"/>
              </w:rPr>
            </w:pPr>
            <w:r w:rsidRPr="00F23598">
              <w:rPr>
                <w:rFonts w:ascii="Arial" w:hAnsi="Arial" w:cs="Arial"/>
                <w:szCs w:val="24"/>
              </w:rPr>
              <w:t>Flexible</w:t>
            </w:r>
            <w:r>
              <w:rPr>
                <w:rFonts w:ascii="Arial" w:hAnsi="Arial" w:cs="Arial"/>
                <w:szCs w:val="24"/>
              </w:rPr>
              <w:t xml:space="preserve"> </w:t>
            </w:r>
            <w:r w:rsidRPr="00F23598">
              <w:rPr>
                <w:rFonts w:ascii="Arial" w:hAnsi="Arial" w:cs="Arial"/>
                <w:szCs w:val="24"/>
              </w:rPr>
              <w:t>/</w:t>
            </w:r>
            <w:r>
              <w:rPr>
                <w:rFonts w:ascii="Arial" w:hAnsi="Arial" w:cs="Arial"/>
                <w:szCs w:val="24"/>
              </w:rPr>
              <w:t xml:space="preserve"> </w:t>
            </w:r>
            <w:r w:rsidRPr="00F23598">
              <w:rPr>
                <w:rFonts w:ascii="Arial" w:hAnsi="Arial" w:cs="Arial"/>
                <w:szCs w:val="24"/>
              </w:rPr>
              <w:t>Fixed</w:t>
            </w:r>
          </w:p>
        </w:tc>
        <w:tc>
          <w:tcPr>
            <w:tcW w:w="3260" w:type="dxa"/>
          </w:tcPr>
          <w:p w14:paraId="667F6CAC" w14:textId="2D8691B4" w:rsidR="00D7428B" w:rsidRPr="00F23598" w:rsidRDefault="00F23598" w:rsidP="00F23598">
            <w:pPr>
              <w:spacing w:before="60" w:after="0" w:line="276" w:lineRule="auto"/>
              <w:rPr>
                <w:rFonts w:ascii="Arial" w:hAnsi="Arial" w:cs="Arial"/>
                <w:szCs w:val="24"/>
              </w:rPr>
            </w:pPr>
            <w:r w:rsidRPr="00F23598">
              <w:rPr>
                <w:rFonts w:ascii="Arial" w:hAnsi="Arial" w:cs="Arial"/>
                <w:szCs w:val="24"/>
              </w:rPr>
              <w:t>Assignment</w:t>
            </w:r>
          </w:p>
        </w:tc>
        <w:tc>
          <w:tcPr>
            <w:tcW w:w="2977" w:type="dxa"/>
            <w:vMerge/>
          </w:tcPr>
          <w:p w14:paraId="4178FFD7" w14:textId="77777777" w:rsidR="00D7428B" w:rsidRPr="007B0E80" w:rsidRDefault="00D7428B" w:rsidP="007B0E80">
            <w:pPr>
              <w:spacing w:before="60" w:after="0" w:line="276" w:lineRule="auto"/>
              <w:rPr>
                <w:rFonts w:ascii="Arial" w:hAnsi="Arial" w:cs="Arial"/>
                <w:szCs w:val="24"/>
              </w:rPr>
            </w:pPr>
          </w:p>
        </w:tc>
        <w:tc>
          <w:tcPr>
            <w:tcW w:w="2693" w:type="dxa"/>
            <w:vMerge/>
          </w:tcPr>
          <w:p w14:paraId="59FBB086" w14:textId="77777777" w:rsidR="00D7428B" w:rsidRPr="007B0E80" w:rsidRDefault="00D7428B" w:rsidP="007B0E80">
            <w:pPr>
              <w:spacing w:before="60" w:after="0" w:line="276" w:lineRule="auto"/>
              <w:rPr>
                <w:rFonts w:ascii="Arial" w:hAnsi="Arial" w:cs="Arial"/>
                <w:szCs w:val="24"/>
              </w:rPr>
            </w:pPr>
          </w:p>
        </w:tc>
      </w:tr>
    </w:tbl>
    <w:p w14:paraId="77E3389B" w14:textId="77777777" w:rsidR="00D7428B" w:rsidRPr="007B0E80" w:rsidRDefault="00D7428B" w:rsidP="007B0E80">
      <w:pPr>
        <w:spacing w:before="120" w:after="0"/>
        <w:rPr>
          <w:rFonts w:ascii="Arial" w:hAnsi="Arial" w:cs="Arial"/>
        </w:rPr>
      </w:pPr>
    </w:p>
    <w:p w14:paraId="7D9ACA69" w14:textId="5451132A" w:rsidR="00F7138F" w:rsidRPr="00F7138F" w:rsidRDefault="00F7138F" w:rsidP="00F7138F">
      <w:pPr>
        <w:sectPr w:rsidR="00F7138F" w:rsidRPr="00F7138F" w:rsidSect="006223E2">
          <w:pgSz w:w="16838" w:h="11906" w:orient="landscape"/>
          <w:pgMar w:top="1134" w:right="567" w:bottom="567" w:left="851" w:header="113" w:footer="0" w:gutter="0"/>
          <w:cols w:space="708"/>
          <w:docGrid w:linePitch="360"/>
        </w:sectPr>
      </w:pPr>
    </w:p>
    <w:p w14:paraId="7CA7F58F" w14:textId="3D218C86" w:rsidR="00881858" w:rsidRPr="00C43853" w:rsidRDefault="00881858" w:rsidP="00240841">
      <w:pPr>
        <w:pStyle w:val="Heading2"/>
      </w:pPr>
      <w:bookmarkStart w:id="56" w:name="_Toc125221948"/>
      <w:bookmarkStart w:id="57" w:name="_Toc147244797"/>
      <w:bookmarkStart w:id="58" w:name="_Hlk128566164"/>
      <w:bookmarkStart w:id="59" w:name="App02A"/>
      <w:r w:rsidRPr="00C43853">
        <w:lastRenderedPageBreak/>
        <w:t>Appendi</w:t>
      </w:r>
      <w:r w:rsidR="009F3166" w:rsidRPr="00C43853">
        <w:t xml:space="preserve">x </w:t>
      </w:r>
      <w:r w:rsidR="00370CDE">
        <w:t>02</w:t>
      </w:r>
      <w:r w:rsidR="009F3166" w:rsidRPr="00C43853">
        <w:t xml:space="preserve">: </w:t>
      </w:r>
      <w:r w:rsidR="003D7816" w:rsidRPr="00C43853">
        <w:t xml:space="preserve">List of items </w:t>
      </w:r>
      <w:r w:rsidR="001C7E92" w:rsidRPr="00C43853">
        <w:t>tenants should</w:t>
      </w:r>
      <w:r w:rsidR="003D7816" w:rsidRPr="00C43853">
        <w:t xml:space="preserve"> c</w:t>
      </w:r>
      <w:r w:rsidRPr="00C43853">
        <w:t xml:space="preserve">onsider </w:t>
      </w:r>
      <w:r w:rsidR="003D7816" w:rsidRPr="00C43853">
        <w:t>before deciding to move</w:t>
      </w:r>
      <w:bookmarkEnd w:id="56"/>
      <w:bookmarkEnd w:id="57"/>
    </w:p>
    <w:bookmarkEnd w:id="58"/>
    <w:bookmarkEnd w:id="59"/>
    <w:p w14:paraId="18A18F46" w14:textId="567739AA" w:rsidR="009F3166" w:rsidRPr="00C43853" w:rsidRDefault="009F3166" w:rsidP="00240841">
      <w:pPr>
        <w:spacing w:before="120" w:after="0"/>
        <w:rPr>
          <w:rFonts w:ascii="Arial" w:hAnsi="Arial" w:cs="Arial"/>
          <w:b/>
        </w:rPr>
      </w:pPr>
      <w:r w:rsidRPr="00C43853">
        <w:rPr>
          <w:rFonts w:ascii="Arial" w:hAnsi="Arial" w:cs="Arial"/>
          <w:b/>
        </w:rPr>
        <w:t xml:space="preserve">The </w:t>
      </w:r>
      <w:r w:rsidR="00CD4C76" w:rsidRPr="00C43853">
        <w:rPr>
          <w:rFonts w:ascii="Arial" w:hAnsi="Arial" w:cs="Arial"/>
          <w:b/>
        </w:rPr>
        <w:t>l</w:t>
      </w:r>
      <w:r w:rsidRPr="00C43853">
        <w:rPr>
          <w:rFonts w:ascii="Arial" w:hAnsi="Arial" w:cs="Arial"/>
          <w:b/>
        </w:rPr>
        <w:t>ist below is not exhaustive. It should be used as a guide by tenants</w:t>
      </w:r>
      <w:r w:rsidR="00CD4C76" w:rsidRPr="00C43853">
        <w:rPr>
          <w:rFonts w:ascii="Arial" w:hAnsi="Arial" w:cs="Arial"/>
          <w:b/>
        </w:rPr>
        <w:t xml:space="preserve"> wishing to exchange their homes</w:t>
      </w:r>
      <w:r w:rsidRPr="00C43853">
        <w:rPr>
          <w:rFonts w:ascii="Arial" w:hAnsi="Arial" w:cs="Arial"/>
          <w:b/>
        </w:rPr>
        <w:t xml:space="preserve"> to ensure that they have considered and are satisfied with various aspects associate</w:t>
      </w:r>
      <w:r w:rsidR="0016339B" w:rsidRPr="00C43853">
        <w:rPr>
          <w:rFonts w:ascii="Arial" w:hAnsi="Arial" w:cs="Arial"/>
          <w:b/>
        </w:rPr>
        <w:t>d</w:t>
      </w:r>
      <w:r w:rsidRPr="00C43853">
        <w:rPr>
          <w:rFonts w:ascii="Arial" w:hAnsi="Arial" w:cs="Arial"/>
          <w:b/>
        </w:rPr>
        <w:t xml:space="preserve"> with the move</w:t>
      </w:r>
      <w:r w:rsidR="00CD4C76" w:rsidRPr="00C43853">
        <w:rPr>
          <w:rFonts w:ascii="Arial" w:hAnsi="Arial" w:cs="Arial"/>
          <w:b/>
        </w:rPr>
        <w:t>.</w:t>
      </w:r>
    </w:p>
    <w:p w14:paraId="2C19ACC2" w14:textId="37F842A2" w:rsidR="001C7E92" w:rsidRPr="00240841" w:rsidRDefault="001C7E92" w:rsidP="00AB0349">
      <w:pPr>
        <w:pStyle w:val="ListParagraph"/>
        <w:numPr>
          <w:ilvl w:val="0"/>
          <w:numId w:val="40"/>
        </w:numPr>
        <w:spacing w:before="120" w:after="0"/>
        <w:ind w:left="567" w:hanging="567"/>
        <w:rPr>
          <w:rFonts w:ascii="Arial" w:hAnsi="Arial" w:cs="Arial"/>
          <w:b/>
        </w:rPr>
      </w:pPr>
      <w:r w:rsidRPr="00240841">
        <w:rPr>
          <w:rFonts w:ascii="Arial" w:hAnsi="Arial" w:cs="Arial"/>
          <w:b/>
        </w:rPr>
        <w:t>Changes in Tenancy Agreement</w:t>
      </w:r>
    </w:p>
    <w:p w14:paraId="03EF5023" w14:textId="7959C92C" w:rsidR="0016339B" w:rsidRPr="00C43853" w:rsidRDefault="00632EA9" w:rsidP="00240841">
      <w:pPr>
        <w:spacing w:before="120" w:after="0"/>
        <w:rPr>
          <w:rFonts w:ascii="Arial" w:hAnsi="Arial" w:cs="Arial"/>
        </w:rPr>
      </w:pPr>
      <w:r w:rsidRPr="00C43853">
        <w:rPr>
          <w:rFonts w:ascii="Arial" w:hAnsi="Arial" w:cs="Arial"/>
        </w:rPr>
        <w:t xml:space="preserve">Tenants should check if the exchange will </w:t>
      </w:r>
      <w:r w:rsidR="0016339B" w:rsidRPr="00C43853">
        <w:rPr>
          <w:rFonts w:ascii="Arial" w:hAnsi="Arial" w:cs="Arial"/>
        </w:rPr>
        <w:t xml:space="preserve">lead to any changes in terms and conditions of their existing tenancy agreement. Such as – </w:t>
      </w:r>
    </w:p>
    <w:p w14:paraId="6F3BECA7" w14:textId="1A540B97" w:rsidR="00C43853" w:rsidRPr="00D375D9" w:rsidRDefault="00DA1C43" w:rsidP="00AB0349">
      <w:pPr>
        <w:pStyle w:val="ListParagraph"/>
        <w:numPr>
          <w:ilvl w:val="0"/>
          <w:numId w:val="17"/>
        </w:numPr>
        <w:spacing w:before="120" w:after="0"/>
        <w:ind w:left="709" w:hanging="426"/>
        <w:contextualSpacing w:val="0"/>
        <w:rPr>
          <w:rFonts w:ascii="Arial" w:hAnsi="Arial" w:cs="Arial"/>
        </w:rPr>
      </w:pPr>
      <w:r w:rsidRPr="00D375D9">
        <w:rPr>
          <w:rFonts w:ascii="Arial" w:hAnsi="Arial" w:cs="Arial"/>
        </w:rPr>
        <w:t>Tenants with secure tenancy that started on or after 1 April 2012 who want to exchange with a tenant with flexible tenancy could lose their lifetime tenancy.</w:t>
      </w:r>
    </w:p>
    <w:p w14:paraId="1D0AB9DB" w14:textId="2490BDE3" w:rsidR="003B6156" w:rsidRPr="00D375D9" w:rsidRDefault="001830E7"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Tenants who had their security of tenure protected by S158 Localism Act will be issued with a new tenancy and date</w:t>
      </w:r>
      <w:r w:rsidR="003B6156" w:rsidRPr="00D375D9">
        <w:rPr>
          <w:rFonts w:ascii="Arial" w:hAnsi="Arial" w:cs="Arial"/>
        </w:rPr>
        <w:t xml:space="preserve"> </w:t>
      </w:r>
      <w:r w:rsidRPr="00D375D9">
        <w:rPr>
          <w:rFonts w:ascii="Arial" w:hAnsi="Arial" w:cs="Arial"/>
        </w:rPr>
        <w:t>after 1 April 2012</w:t>
      </w:r>
      <w:r w:rsidR="003B6156" w:rsidRPr="00D375D9">
        <w:rPr>
          <w:rFonts w:ascii="Arial" w:hAnsi="Arial" w:cs="Arial"/>
        </w:rPr>
        <w:t>.</w:t>
      </w:r>
      <w:r w:rsidRPr="00D375D9">
        <w:rPr>
          <w:rFonts w:ascii="Arial" w:hAnsi="Arial" w:cs="Arial"/>
        </w:rPr>
        <w:t xml:space="preserve"> </w:t>
      </w:r>
      <w:r w:rsidR="003B6156" w:rsidRPr="00D375D9">
        <w:rPr>
          <w:rFonts w:ascii="Arial" w:hAnsi="Arial" w:cs="Arial"/>
        </w:rPr>
        <w:t>I</w:t>
      </w:r>
      <w:r w:rsidRPr="00D375D9">
        <w:rPr>
          <w:rFonts w:ascii="Arial" w:hAnsi="Arial" w:cs="Arial"/>
        </w:rPr>
        <w:t xml:space="preserve">f they wish </w:t>
      </w:r>
      <w:r w:rsidR="003B6156" w:rsidRPr="00D375D9">
        <w:rPr>
          <w:rFonts w:ascii="Arial" w:hAnsi="Arial" w:cs="Arial"/>
        </w:rPr>
        <w:t xml:space="preserve">to </w:t>
      </w:r>
      <w:r w:rsidRPr="00D375D9">
        <w:rPr>
          <w:rFonts w:ascii="Arial" w:hAnsi="Arial" w:cs="Arial"/>
        </w:rPr>
        <w:t>exchange again</w:t>
      </w:r>
      <w:r w:rsidR="003B6156" w:rsidRPr="00D375D9">
        <w:rPr>
          <w:rFonts w:ascii="Arial" w:hAnsi="Arial" w:cs="Arial"/>
        </w:rPr>
        <w:t xml:space="preserve"> in the future, they could lose their secure tenancy.</w:t>
      </w:r>
    </w:p>
    <w:p w14:paraId="1C0C8467" w14:textId="506B4B7D" w:rsidR="00DA1C43" w:rsidRPr="00D375D9" w:rsidRDefault="00632EA9"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 xml:space="preserve">If secure tenant, </w:t>
      </w:r>
      <w:r w:rsidR="00502B30">
        <w:rPr>
          <w:rFonts w:ascii="Arial" w:hAnsi="Arial" w:cs="Arial"/>
        </w:rPr>
        <w:t xml:space="preserve">check </w:t>
      </w:r>
      <w:r w:rsidR="00CD4C76" w:rsidRPr="00D375D9">
        <w:rPr>
          <w:rFonts w:ascii="Arial" w:hAnsi="Arial" w:cs="Arial"/>
        </w:rPr>
        <w:t xml:space="preserve">whether will be able to </w:t>
      </w:r>
      <w:r w:rsidRPr="00D375D9">
        <w:rPr>
          <w:rFonts w:ascii="Arial" w:hAnsi="Arial" w:cs="Arial"/>
        </w:rPr>
        <w:t xml:space="preserve">retain the right to buy </w:t>
      </w:r>
      <w:r w:rsidR="00CD4C76" w:rsidRPr="00D375D9">
        <w:rPr>
          <w:rFonts w:ascii="Arial" w:hAnsi="Arial" w:cs="Arial"/>
        </w:rPr>
        <w:t xml:space="preserve">or </w:t>
      </w:r>
      <w:r w:rsidR="00155133" w:rsidRPr="00D375D9">
        <w:rPr>
          <w:rFonts w:ascii="Arial" w:hAnsi="Arial" w:cs="Arial"/>
        </w:rPr>
        <w:t xml:space="preserve">gain </w:t>
      </w:r>
      <w:r w:rsidR="00CD4C76" w:rsidRPr="00D375D9">
        <w:rPr>
          <w:rFonts w:ascii="Arial" w:hAnsi="Arial" w:cs="Arial"/>
        </w:rPr>
        <w:t xml:space="preserve">right to acquire </w:t>
      </w:r>
      <w:r w:rsidR="00155133" w:rsidRPr="00D375D9">
        <w:rPr>
          <w:rFonts w:ascii="Arial" w:hAnsi="Arial" w:cs="Arial"/>
        </w:rPr>
        <w:t xml:space="preserve">if moving to </w:t>
      </w:r>
      <w:r w:rsidR="00CD4C76" w:rsidRPr="00D375D9">
        <w:rPr>
          <w:rFonts w:ascii="Arial" w:hAnsi="Arial" w:cs="Arial"/>
        </w:rPr>
        <w:t xml:space="preserve">a Housing Association </w:t>
      </w:r>
      <w:r w:rsidR="00155133" w:rsidRPr="00D375D9">
        <w:rPr>
          <w:rFonts w:ascii="Arial" w:hAnsi="Arial" w:cs="Arial"/>
        </w:rPr>
        <w:t>property</w:t>
      </w:r>
      <w:r w:rsidR="00CD4C76" w:rsidRPr="00D375D9">
        <w:rPr>
          <w:rFonts w:ascii="Arial" w:hAnsi="Arial" w:cs="Arial"/>
        </w:rPr>
        <w:t xml:space="preserve">. </w:t>
      </w:r>
    </w:p>
    <w:p w14:paraId="071D8923" w14:textId="2A31FDC5" w:rsidR="003B6156" w:rsidRPr="00D375D9" w:rsidRDefault="00CD4C76"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No of years left on tenancy agreement,</w:t>
      </w:r>
      <w:r w:rsidR="003B6156" w:rsidRPr="00D375D9">
        <w:rPr>
          <w:rFonts w:ascii="Arial" w:hAnsi="Arial" w:cs="Arial"/>
        </w:rPr>
        <w:t xml:space="preserve"> if transferring to flexible or fixed term tenancy.</w:t>
      </w:r>
      <w:r w:rsidRPr="00D375D9">
        <w:rPr>
          <w:rFonts w:ascii="Arial" w:hAnsi="Arial" w:cs="Arial"/>
        </w:rPr>
        <w:t xml:space="preserve"> </w:t>
      </w:r>
    </w:p>
    <w:p w14:paraId="17B091EF" w14:textId="574F3F3B" w:rsidR="00D375D9" w:rsidRDefault="00D375D9" w:rsidP="00AB0349">
      <w:pPr>
        <w:pStyle w:val="ListParagraph"/>
        <w:numPr>
          <w:ilvl w:val="0"/>
          <w:numId w:val="17"/>
        </w:numPr>
        <w:spacing w:after="0"/>
        <w:ind w:left="709" w:hanging="425"/>
        <w:contextualSpacing w:val="0"/>
        <w:rPr>
          <w:rFonts w:ascii="Arial" w:hAnsi="Arial" w:cs="Arial"/>
        </w:rPr>
      </w:pPr>
      <w:r>
        <w:rPr>
          <w:rFonts w:ascii="Arial" w:hAnsi="Arial" w:cs="Arial"/>
        </w:rPr>
        <w:t>If on flexible tenancy and under-occupying new home, may be required to downsize by landlord during tenancy review.</w:t>
      </w:r>
    </w:p>
    <w:p w14:paraId="1E220196" w14:textId="6EE6D6EA" w:rsidR="003B6156" w:rsidRPr="00D375D9" w:rsidRDefault="003B6156"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Succession rights for family members except spouse or partner</w:t>
      </w:r>
      <w:r w:rsidR="00764313">
        <w:rPr>
          <w:rFonts w:ascii="Arial" w:hAnsi="Arial" w:cs="Arial"/>
        </w:rPr>
        <w:t>.</w:t>
      </w:r>
    </w:p>
    <w:p w14:paraId="0F51D769" w14:textId="28CFCE17" w:rsidR="003B6156" w:rsidRPr="00D375D9" w:rsidRDefault="003B6156"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Tenancies in new developments may</w:t>
      </w:r>
      <w:r w:rsidR="00155133" w:rsidRPr="00D375D9">
        <w:rPr>
          <w:rFonts w:ascii="Arial" w:hAnsi="Arial" w:cs="Arial"/>
        </w:rPr>
        <w:t xml:space="preserve"> not </w:t>
      </w:r>
      <w:r w:rsidRPr="00D375D9">
        <w:rPr>
          <w:rFonts w:ascii="Arial" w:hAnsi="Arial" w:cs="Arial"/>
        </w:rPr>
        <w:t>allow applications for residents parking permits</w:t>
      </w:r>
      <w:r w:rsidR="00764313">
        <w:rPr>
          <w:rFonts w:ascii="Arial" w:hAnsi="Arial" w:cs="Arial"/>
        </w:rPr>
        <w:t>.</w:t>
      </w:r>
    </w:p>
    <w:p w14:paraId="33B47BE6" w14:textId="62C68331" w:rsidR="0016339B" w:rsidRPr="00D375D9" w:rsidRDefault="00CD4C76" w:rsidP="00AB0349">
      <w:pPr>
        <w:pStyle w:val="ListParagraph"/>
        <w:numPr>
          <w:ilvl w:val="0"/>
          <w:numId w:val="17"/>
        </w:numPr>
        <w:spacing w:after="0"/>
        <w:ind w:left="709" w:hanging="425"/>
        <w:contextualSpacing w:val="0"/>
        <w:rPr>
          <w:rFonts w:ascii="Arial" w:hAnsi="Arial" w:cs="Arial"/>
        </w:rPr>
      </w:pPr>
      <w:r w:rsidRPr="00D375D9">
        <w:rPr>
          <w:rFonts w:ascii="Arial" w:hAnsi="Arial" w:cs="Arial"/>
        </w:rPr>
        <w:t>Terms regarding k</w:t>
      </w:r>
      <w:r w:rsidR="0016339B" w:rsidRPr="00D375D9">
        <w:rPr>
          <w:rFonts w:ascii="Arial" w:hAnsi="Arial" w:cs="Arial"/>
        </w:rPr>
        <w:t>eeping pets</w:t>
      </w:r>
      <w:r w:rsidRPr="00D375D9">
        <w:rPr>
          <w:rFonts w:ascii="Arial" w:hAnsi="Arial" w:cs="Arial"/>
        </w:rPr>
        <w:t xml:space="preserve"> may vary</w:t>
      </w:r>
      <w:r w:rsidR="00E1694C" w:rsidRPr="00D375D9">
        <w:rPr>
          <w:rFonts w:ascii="Arial" w:hAnsi="Arial" w:cs="Arial"/>
        </w:rPr>
        <w:t>.</w:t>
      </w:r>
    </w:p>
    <w:p w14:paraId="3C5F89E9" w14:textId="0781A9A5" w:rsidR="003D7816" w:rsidRPr="00240841" w:rsidRDefault="003B6156" w:rsidP="00AB0349">
      <w:pPr>
        <w:pStyle w:val="ListParagraph"/>
        <w:numPr>
          <w:ilvl w:val="0"/>
          <w:numId w:val="40"/>
        </w:numPr>
        <w:spacing w:before="120" w:after="0"/>
        <w:ind w:left="567" w:hanging="567"/>
        <w:rPr>
          <w:rFonts w:ascii="Arial" w:hAnsi="Arial" w:cs="Arial"/>
        </w:rPr>
      </w:pPr>
      <w:r w:rsidRPr="00240841">
        <w:rPr>
          <w:rFonts w:ascii="Arial" w:hAnsi="Arial" w:cs="Arial"/>
          <w:b/>
          <w:bCs/>
        </w:rPr>
        <w:br w:type="page"/>
      </w:r>
      <w:r w:rsidR="003D7816" w:rsidRPr="00240841">
        <w:rPr>
          <w:rFonts w:ascii="Arial" w:hAnsi="Arial" w:cs="Arial"/>
          <w:b/>
          <w:bCs/>
        </w:rPr>
        <w:lastRenderedPageBreak/>
        <w:t>Potential financial implications associated with the move</w:t>
      </w:r>
    </w:p>
    <w:p w14:paraId="2D24E34F" w14:textId="6A3A38AB" w:rsidR="00961877" w:rsidRPr="00AB0349" w:rsidRDefault="00961877" w:rsidP="00AB0349">
      <w:pPr>
        <w:spacing w:before="120" w:after="0"/>
        <w:ind w:left="567"/>
        <w:rPr>
          <w:rFonts w:ascii="Arial" w:hAnsi="Arial" w:cs="Arial"/>
          <w:u w:val="single"/>
        </w:rPr>
      </w:pPr>
      <w:r w:rsidRPr="00AB0349">
        <w:rPr>
          <w:rFonts w:ascii="Arial" w:hAnsi="Arial" w:cs="Arial"/>
          <w:u w:val="single"/>
        </w:rPr>
        <w:t>One-off costs</w:t>
      </w:r>
    </w:p>
    <w:p w14:paraId="0C96A697" w14:textId="06568ECD" w:rsidR="00763DDE" w:rsidRDefault="001C7E92" w:rsidP="00AB0349">
      <w:pPr>
        <w:pStyle w:val="ListParagraph"/>
        <w:numPr>
          <w:ilvl w:val="0"/>
          <w:numId w:val="18"/>
        </w:numPr>
        <w:spacing w:before="120" w:after="0"/>
        <w:ind w:left="1276" w:hanging="426"/>
        <w:rPr>
          <w:rFonts w:ascii="Arial" w:hAnsi="Arial" w:cs="Arial"/>
        </w:rPr>
      </w:pPr>
      <w:r>
        <w:rPr>
          <w:rFonts w:ascii="Arial" w:hAnsi="Arial" w:cs="Arial"/>
        </w:rPr>
        <w:t>Certificates to prove any g</w:t>
      </w:r>
      <w:r w:rsidR="003D7816">
        <w:rPr>
          <w:rFonts w:ascii="Arial" w:hAnsi="Arial" w:cs="Arial"/>
        </w:rPr>
        <w:t xml:space="preserve">as and </w:t>
      </w:r>
      <w:r>
        <w:rPr>
          <w:rFonts w:ascii="Arial" w:hAnsi="Arial" w:cs="Arial"/>
        </w:rPr>
        <w:t>e</w:t>
      </w:r>
      <w:r w:rsidR="003D7816">
        <w:rPr>
          <w:rFonts w:ascii="Arial" w:hAnsi="Arial" w:cs="Arial"/>
        </w:rPr>
        <w:t>lectric appliance</w:t>
      </w:r>
      <w:r>
        <w:rPr>
          <w:rFonts w:ascii="Arial" w:hAnsi="Arial" w:cs="Arial"/>
        </w:rPr>
        <w:t>s have been dis/connected by Registered Gas Safe Engineer</w:t>
      </w:r>
      <w:r w:rsidR="00B9706B">
        <w:rPr>
          <w:rFonts w:ascii="Arial" w:hAnsi="Arial" w:cs="Arial"/>
        </w:rPr>
        <w:t xml:space="preserve"> (can be found </w:t>
      </w:r>
      <w:hyperlink r:id="rId22" w:history="1">
        <w:r w:rsidR="00B9706B" w:rsidRPr="00B9706B">
          <w:rPr>
            <w:rStyle w:val="Hyperlink"/>
            <w:rFonts w:ascii="Arial" w:hAnsi="Arial" w:cs="Arial"/>
          </w:rPr>
          <w:t>here</w:t>
        </w:r>
      </w:hyperlink>
      <w:r w:rsidR="00B9706B">
        <w:rPr>
          <w:rFonts w:ascii="Arial" w:hAnsi="Arial" w:cs="Arial"/>
        </w:rPr>
        <w:t xml:space="preserve">) </w:t>
      </w:r>
      <w:r>
        <w:rPr>
          <w:rFonts w:ascii="Arial" w:hAnsi="Arial" w:cs="Arial"/>
        </w:rPr>
        <w:t>and/</w:t>
      </w:r>
      <w:r w:rsidRPr="00932C10">
        <w:rPr>
          <w:rFonts w:ascii="Arial" w:hAnsi="Arial" w:cs="Arial"/>
          <w:color w:val="000000" w:themeColor="text1"/>
        </w:rPr>
        <w:t xml:space="preserve">or </w:t>
      </w:r>
      <w:r w:rsidR="00B556D5" w:rsidRPr="00932C10">
        <w:rPr>
          <w:rFonts w:ascii="Arial" w:hAnsi="Arial" w:cs="Arial"/>
          <w:color w:val="000000" w:themeColor="text1"/>
        </w:rPr>
        <w:t xml:space="preserve">an electrician registered under </w:t>
      </w:r>
      <w:r w:rsidR="00D86F38">
        <w:rPr>
          <w:rFonts w:ascii="Arial" w:hAnsi="Arial" w:cs="Arial"/>
          <w:color w:val="000000" w:themeColor="text1"/>
        </w:rPr>
        <w:t xml:space="preserve">the </w:t>
      </w:r>
      <w:hyperlink r:id="rId23" w:history="1">
        <w:r w:rsidR="00781381" w:rsidRPr="00932C10">
          <w:rPr>
            <w:rStyle w:val="Hyperlink"/>
            <w:rFonts w:ascii="Arial" w:hAnsi="Arial" w:cs="Arial"/>
          </w:rPr>
          <w:t>Competent Person Scheme</w:t>
        </w:r>
      </w:hyperlink>
      <w:r w:rsidR="002E6993" w:rsidRPr="00E95FC1">
        <w:rPr>
          <w:rStyle w:val="Hyperlink"/>
          <w:rFonts w:ascii="Arial" w:hAnsi="Arial" w:cs="Arial"/>
          <w:u w:val="none"/>
        </w:rPr>
        <w:t>.</w:t>
      </w:r>
    </w:p>
    <w:p w14:paraId="67785486" w14:textId="381C50DE" w:rsidR="001C7E92" w:rsidRDefault="001C7E92" w:rsidP="00AB0349">
      <w:pPr>
        <w:pStyle w:val="ListParagraph"/>
        <w:numPr>
          <w:ilvl w:val="0"/>
          <w:numId w:val="18"/>
        </w:numPr>
        <w:spacing w:after="0"/>
        <w:ind w:left="1276" w:hanging="426"/>
        <w:contextualSpacing w:val="0"/>
        <w:rPr>
          <w:rFonts w:ascii="Arial" w:hAnsi="Arial" w:cs="Arial"/>
        </w:rPr>
      </w:pPr>
      <w:r>
        <w:rPr>
          <w:rFonts w:ascii="Arial" w:hAnsi="Arial" w:cs="Arial"/>
        </w:rPr>
        <w:t>Removal</w:t>
      </w:r>
    </w:p>
    <w:p w14:paraId="519C366F" w14:textId="15601758" w:rsidR="000A6A96" w:rsidRDefault="000A6A96" w:rsidP="00AB0349">
      <w:pPr>
        <w:pStyle w:val="ListParagraph"/>
        <w:numPr>
          <w:ilvl w:val="0"/>
          <w:numId w:val="18"/>
        </w:numPr>
        <w:spacing w:after="0"/>
        <w:ind w:left="1276" w:hanging="426"/>
        <w:contextualSpacing w:val="0"/>
        <w:rPr>
          <w:rFonts w:ascii="Arial" w:hAnsi="Arial" w:cs="Arial"/>
        </w:rPr>
      </w:pPr>
      <w:r>
        <w:rPr>
          <w:rFonts w:ascii="Arial" w:hAnsi="Arial" w:cs="Arial"/>
        </w:rPr>
        <w:t>Mail redirection</w:t>
      </w:r>
    </w:p>
    <w:p w14:paraId="37D2FED0" w14:textId="3F14EE8C" w:rsidR="001C7E92" w:rsidRDefault="001C7E92" w:rsidP="00AB0349">
      <w:pPr>
        <w:pStyle w:val="ListParagraph"/>
        <w:numPr>
          <w:ilvl w:val="0"/>
          <w:numId w:val="18"/>
        </w:numPr>
        <w:spacing w:after="0"/>
        <w:ind w:left="1276" w:hanging="426"/>
        <w:contextualSpacing w:val="0"/>
        <w:rPr>
          <w:rFonts w:ascii="Arial" w:hAnsi="Arial" w:cs="Arial"/>
        </w:rPr>
      </w:pPr>
      <w:r>
        <w:rPr>
          <w:rFonts w:ascii="Arial" w:hAnsi="Arial" w:cs="Arial"/>
        </w:rPr>
        <w:t>New school uniform</w:t>
      </w:r>
      <w:r w:rsidR="00456AEB">
        <w:rPr>
          <w:rFonts w:ascii="Arial" w:hAnsi="Arial" w:cs="Arial"/>
        </w:rPr>
        <w:t>,</w:t>
      </w:r>
      <w:r>
        <w:rPr>
          <w:rFonts w:ascii="Arial" w:hAnsi="Arial" w:cs="Arial"/>
        </w:rPr>
        <w:t xml:space="preserve"> if have children</w:t>
      </w:r>
    </w:p>
    <w:p w14:paraId="7113715F" w14:textId="77777777" w:rsidR="00456AEB" w:rsidRDefault="00456AEB" w:rsidP="00AB0349">
      <w:pPr>
        <w:pStyle w:val="ListParagraph"/>
        <w:numPr>
          <w:ilvl w:val="0"/>
          <w:numId w:val="18"/>
        </w:numPr>
        <w:spacing w:after="0"/>
        <w:ind w:left="1276" w:hanging="426"/>
        <w:contextualSpacing w:val="0"/>
        <w:rPr>
          <w:rFonts w:ascii="Arial" w:hAnsi="Arial" w:cs="Arial"/>
        </w:rPr>
      </w:pPr>
      <w:r>
        <w:rPr>
          <w:rFonts w:ascii="Arial" w:hAnsi="Arial" w:cs="Arial"/>
        </w:rPr>
        <w:t>Outstanding repairs that are of tenants’ responsibility</w:t>
      </w:r>
    </w:p>
    <w:p w14:paraId="06CCC0B3" w14:textId="6D168C4C" w:rsidR="00456AEB" w:rsidRDefault="00456AEB" w:rsidP="00AB0349">
      <w:pPr>
        <w:pStyle w:val="ListParagraph"/>
        <w:numPr>
          <w:ilvl w:val="0"/>
          <w:numId w:val="18"/>
        </w:numPr>
        <w:spacing w:after="0"/>
        <w:ind w:left="1276" w:hanging="426"/>
        <w:contextualSpacing w:val="0"/>
        <w:rPr>
          <w:rFonts w:ascii="Arial" w:hAnsi="Arial" w:cs="Arial"/>
        </w:rPr>
      </w:pPr>
      <w:r>
        <w:rPr>
          <w:rFonts w:ascii="Arial" w:hAnsi="Arial" w:cs="Arial"/>
        </w:rPr>
        <w:t>D</w:t>
      </w:r>
      <w:r w:rsidR="001C7E92">
        <w:rPr>
          <w:rFonts w:ascii="Arial" w:hAnsi="Arial" w:cs="Arial"/>
        </w:rPr>
        <w:t>ecorations</w:t>
      </w:r>
    </w:p>
    <w:p w14:paraId="1CD81BC8" w14:textId="1569E959" w:rsidR="003D7816" w:rsidRPr="00D50414" w:rsidRDefault="00456AEB" w:rsidP="00AB0349">
      <w:pPr>
        <w:pStyle w:val="ListParagraph"/>
        <w:numPr>
          <w:ilvl w:val="0"/>
          <w:numId w:val="18"/>
        </w:numPr>
        <w:spacing w:after="0"/>
        <w:ind w:left="1276" w:hanging="426"/>
        <w:contextualSpacing w:val="0"/>
        <w:rPr>
          <w:rFonts w:ascii="Arial" w:hAnsi="Arial" w:cs="Arial"/>
          <w:strike/>
        </w:rPr>
      </w:pPr>
      <w:r>
        <w:rPr>
          <w:rFonts w:ascii="Arial" w:hAnsi="Arial" w:cs="Arial"/>
        </w:rPr>
        <w:t xml:space="preserve">Replacement of </w:t>
      </w:r>
      <w:r w:rsidR="003D7816">
        <w:rPr>
          <w:rFonts w:ascii="Arial" w:hAnsi="Arial" w:cs="Arial"/>
        </w:rPr>
        <w:t>fittings and fixtures</w:t>
      </w:r>
      <w:r>
        <w:rPr>
          <w:rFonts w:ascii="Arial" w:hAnsi="Arial" w:cs="Arial"/>
        </w:rPr>
        <w:t xml:space="preserve"> installed by outgoing tenant should they wish to remove them</w:t>
      </w:r>
      <w:r w:rsidR="00F518DE">
        <w:rPr>
          <w:rFonts w:ascii="Arial" w:hAnsi="Arial" w:cs="Arial"/>
        </w:rPr>
        <w:t xml:space="preserve"> </w:t>
      </w:r>
    </w:p>
    <w:p w14:paraId="1BC1595A" w14:textId="73D7BB11" w:rsidR="00E676EF" w:rsidRDefault="000A6A96" w:rsidP="00AB0349">
      <w:pPr>
        <w:pStyle w:val="ListParagraph"/>
        <w:numPr>
          <w:ilvl w:val="0"/>
          <w:numId w:val="18"/>
        </w:numPr>
        <w:spacing w:after="0"/>
        <w:ind w:left="1276" w:hanging="426"/>
        <w:contextualSpacing w:val="0"/>
        <w:rPr>
          <w:rFonts w:ascii="Arial" w:hAnsi="Arial" w:cs="Arial"/>
        </w:rPr>
      </w:pPr>
      <w:r>
        <w:rPr>
          <w:rFonts w:ascii="Arial" w:hAnsi="Arial" w:cs="Arial"/>
        </w:rPr>
        <w:t>Copy of / r</w:t>
      </w:r>
      <w:r w:rsidR="00E676EF">
        <w:rPr>
          <w:rFonts w:ascii="Arial" w:hAnsi="Arial" w:cs="Arial"/>
        </w:rPr>
        <w:t>eplacement keys</w:t>
      </w:r>
    </w:p>
    <w:p w14:paraId="698EE77D" w14:textId="5B8A4580" w:rsidR="00E676EF" w:rsidRDefault="00E676EF" w:rsidP="00AB0349">
      <w:pPr>
        <w:pStyle w:val="ListParagraph"/>
        <w:numPr>
          <w:ilvl w:val="0"/>
          <w:numId w:val="18"/>
        </w:numPr>
        <w:spacing w:after="0"/>
        <w:ind w:left="1276" w:hanging="426"/>
        <w:contextualSpacing w:val="0"/>
        <w:rPr>
          <w:rFonts w:ascii="Arial" w:hAnsi="Arial" w:cs="Arial"/>
        </w:rPr>
      </w:pPr>
      <w:r>
        <w:rPr>
          <w:rFonts w:ascii="Arial" w:hAnsi="Arial" w:cs="Arial"/>
        </w:rPr>
        <w:t>Garden clearance</w:t>
      </w:r>
    </w:p>
    <w:p w14:paraId="264B71D5" w14:textId="5B1FB39B" w:rsidR="00961877" w:rsidRDefault="00961877" w:rsidP="00AB0349">
      <w:pPr>
        <w:pStyle w:val="ListParagraph"/>
        <w:numPr>
          <w:ilvl w:val="0"/>
          <w:numId w:val="18"/>
        </w:numPr>
        <w:spacing w:after="0"/>
        <w:ind w:left="1276" w:hanging="426"/>
        <w:contextualSpacing w:val="0"/>
        <w:rPr>
          <w:rFonts w:ascii="Arial" w:hAnsi="Arial" w:cs="Arial"/>
        </w:rPr>
      </w:pPr>
      <w:r w:rsidRPr="00E2375F">
        <w:rPr>
          <w:rFonts w:ascii="Arial" w:hAnsi="Arial" w:cs="Arial"/>
        </w:rPr>
        <w:t>Recharge</w:t>
      </w:r>
      <w:r>
        <w:rPr>
          <w:rFonts w:ascii="Arial" w:hAnsi="Arial" w:cs="Arial"/>
        </w:rPr>
        <w:t xml:space="preserve"> </w:t>
      </w:r>
      <w:r w:rsidR="00E2375F">
        <w:rPr>
          <w:rFonts w:ascii="Arial" w:hAnsi="Arial" w:cs="Arial"/>
        </w:rPr>
        <w:t>by SCDC for undertaking any works that are the responsibility of outgoing tenants</w:t>
      </w:r>
    </w:p>
    <w:p w14:paraId="375AB67F" w14:textId="7F5D4DF1" w:rsidR="00961877" w:rsidRDefault="00961877" w:rsidP="00AB0349">
      <w:pPr>
        <w:pStyle w:val="ListParagraph"/>
        <w:numPr>
          <w:ilvl w:val="0"/>
          <w:numId w:val="18"/>
        </w:numPr>
        <w:spacing w:after="0"/>
        <w:ind w:left="1276" w:hanging="426"/>
        <w:contextualSpacing w:val="0"/>
        <w:rPr>
          <w:rFonts w:ascii="Arial" w:hAnsi="Arial" w:cs="Arial"/>
        </w:rPr>
      </w:pPr>
      <w:r>
        <w:rPr>
          <w:rFonts w:ascii="Arial" w:hAnsi="Arial" w:cs="Arial"/>
        </w:rPr>
        <w:t>Cost to outgoing tenant to bring any unauthorised alterations to let</w:t>
      </w:r>
      <w:r w:rsidR="000A6A96">
        <w:rPr>
          <w:rFonts w:ascii="Arial" w:hAnsi="Arial" w:cs="Arial"/>
        </w:rPr>
        <w:t>table</w:t>
      </w:r>
      <w:r>
        <w:rPr>
          <w:rFonts w:ascii="Arial" w:hAnsi="Arial" w:cs="Arial"/>
        </w:rPr>
        <w:t xml:space="preserve"> standard</w:t>
      </w:r>
    </w:p>
    <w:p w14:paraId="7A1B5E24" w14:textId="1D960028" w:rsidR="00961877" w:rsidRPr="00AB0349" w:rsidRDefault="00961877" w:rsidP="00AB0349">
      <w:pPr>
        <w:spacing w:before="120" w:after="0"/>
        <w:ind w:left="567"/>
        <w:rPr>
          <w:rFonts w:ascii="Arial" w:hAnsi="Arial" w:cs="Arial"/>
          <w:u w:val="single"/>
        </w:rPr>
      </w:pPr>
      <w:r w:rsidRPr="00AB0349">
        <w:rPr>
          <w:rFonts w:ascii="Arial" w:hAnsi="Arial" w:cs="Arial"/>
          <w:u w:val="single"/>
        </w:rPr>
        <w:t>On-going Costs</w:t>
      </w:r>
    </w:p>
    <w:p w14:paraId="6434632A" w14:textId="647F1345" w:rsidR="003D7816" w:rsidRPr="00D375D9" w:rsidRDefault="00D375D9" w:rsidP="00AB0349">
      <w:pPr>
        <w:spacing w:before="120" w:after="0"/>
        <w:ind w:left="567"/>
        <w:rPr>
          <w:rFonts w:ascii="Arial" w:hAnsi="Arial" w:cs="Arial"/>
        </w:rPr>
      </w:pPr>
      <w:r>
        <w:rPr>
          <w:rFonts w:ascii="Arial" w:hAnsi="Arial" w:cs="Arial"/>
        </w:rPr>
        <w:t>Potential i</w:t>
      </w:r>
      <w:r w:rsidR="003D7816" w:rsidRPr="00D375D9">
        <w:rPr>
          <w:rFonts w:ascii="Arial" w:hAnsi="Arial" w:cs="Arial"/>
        </w:rPr>
        <w:t>ncrease in</w:t>
      </w:r>
      <w:r>
        <w:rPr>
          <w:rFonts w:ascii="Arial" w:hAnsi="Arial" w:cs="Arial"/>
        </w:rPr>
        <w:t>:</w:t>
      </w:r>
    </w:p>
    <w:p w14:paraId="5D932934" w14:textId="23497B7B" w:rsidR="00D375D9" w:rsidRDefault="00370CDE" w:rsidP="00AB0349">
      <w:pPr>
        <w:pStyle w:val="ListParagraph"/>
        <w:numPr>
          <w:ilvl w:val="0"/>
          <w:numId w:val="19"/>
        </w:numPr>
        <w:spacing w:before="120" w:after="0"/>
        <w:ind w:left="1276" w:hanging="425"/>
        <w:contextualSpacing w:val="0"/>
        <w:rPr>
          <w:rFonts w:ascii="Arial" w:hAnsi="Arial" w:cs="Arial"/>
        </w:rPr>
      </w:pPr>
      <w:r>
        <w:rPr>
          <w:rFonts w:ascii="Arial" w:hAnsi="Arial" w:cs="Arial"/>
        </w:rPr>
        <w:t>R</w:t>
      </w:r>
      <w:r w:rsidR="00D375D9" w:rsidRPr="00D375D9">
        <w:rPr>
          <w:rFonts w:ascii="Arial" w:hAnsi="Arial" w:cs="Arial"/>
        </w:rPr>
        <w:t>ent and</w:t>
      </w:r>
      <w:r w:rsidR="00AB0349">
        <w:rPr>
          <w:rFonts w:ascii="Arial" w:hAnsi="Arial" w:cs="Arial"/>
        </w:rPr>
        <w:t xml:space="preserve"> </w:t>
      </w:r>
      <w:r w:rsidR="00D375D9" w:rsidRPr="00D375D9">
        <w:rPr>
          <w:rFonts w:ascii="Arial" w:hAnsi="Arial" w:cs="Arial"/>
        </w:rPr>
        <w:t>/</w:t>
      </w:r>
      <w:r w:rsidR="00AB0349">
        <w:rPr>
          <w:rFonts w:ascii="Arial" w:hAnsi="Arial" w:cs="Arial"/>
        </w:rPr>
        <w:t xml:space="preserve"> </w:t>
      </w:r>
      <w:r w:rsidR="00D375D9" w:rsidRPr="00D375D9">
        <w:rPr>
          <w:rFonts w:ascii="Arial" w:hAnsi="Arial" w:cs="Arial"/>
        </w:rPr>
        <w:t>or service charge including</w:t>
      </w:r>
      <w:r w:rsidR="00D375D9">
        <w:rPr>
          <w:rFonts w:ascii="Arial" w:hAnsi="Arial" w:cs="Arial"/>
        </w:rPr>
        <w:t xml:space="preserve"> any</w:t>
      </w:r>
      <w:r w:rsidR="00D375D9" w:rsidRPr="00D375D9">
        <w:rPr>
          <w:rFonts w:ascii="Arial" w:hAnsi="Arial" w:cs="Arial"/>
        </w:rPr>
        <w:t xml:space="preserve"> financial implication of the spare room subsidy</w:t>
      </w:r>
      <w:r>
        <w:rPr>
          <w:rFonts w:ascii="Arial" w:hAnsi="Arial" w:cs="Arial"/>
        </w:rPr>
        <w:t>. Tenants under-occupying new property will not be eligible for SCDC Housing Discretionary Payments</w:t>
      </w:r>
    </w:p>
    <w:p w14:paraId="2BE70DF2" w14:textId="3B7A4AC5" w:rsidR="003D7816" w:rsidRDefault="003D7816" w:rsidP="00AB0349">
      <w:pPr>
        <w:pStyle w:val="ListParagraph"/>
        <w:numPr>
          <w:ilvl w:val="0"/>
          <w:numId w:val="19"/>
        </w:numPr>
        <w:spacing w:after="0"/>
        <w:ind w:left="1276" w:hanging="425"/>
        <w:contextualSpacing w:val="0"/>
        <w:rPr>
          <w:rFonts w:ascii="Arial" w:hAnsi="Arial" w:cs="Arial"/>
        </w:rPr>
      </w:pPr>
      <w:r>
        <w:rPr>
          <w:rFonts w:ascii="Arial" w:hAnsi="Arial" w:cs="Arial"/>
        </w:rPr>
        <w:t>Utilities</w:t>
      </w:r>
      <w:r w:rsidR="000A6A96">
        <w:rPr>
          <w:rFonts w:ascii="Arial" w:hAnsi="Arial" w:cs="Arial"/>
        </w:rPr>
        <w:t xml:space="preserve"> and Council Tax</w:t>
      </w:r>
    </w:p>
    <w:p w14:paraId="79FBCF3F" w14:textId="4A555F0F" w:rsidR="003D7816" w:rsidRDefault="003D7816" w:rsidP="00AB0349">
      <w:pPr>
        <w:pStyle w:val="ListParagraph"/>
        <w:numPr>
          <w:ilvl w:val="0"/>
          <w:numId w:val="19"/>
        </w:numPr>
        <w:spacing w:after="0"/>
        <w:ind w:left="1276" w:hanging="425"/>
        <w:contextualSpacing w:val="0"/>
        <w:rPr>
          <w:rFonts w:ascii="Arial" w:hAnsi="Arial" w:cs="Arial"/>
        </w:rPr>
      </w:pPr>
      <w:r>
        <w:rPr>
          <w:rFonts w:ascii="Arial" w:hAnsi="Arial" w:cs="Arial"/>
        </w:rPr>
        <w:t>Travel</w:t>
      </w:r>
    </w:p>
    <w:p w14:paraId="602918A8" w14:textId="49C861E9" w:rsidR="00546792" w:rsidRPr="00AB0349" w:rsidRDefault="00D917A6" w:rsidP="00AB0349">
      <w:pPr>
        <w:pStyle w:val="ListParagraph"/>
        <w:numPr>
          <w:ilvl w:val="0"/>
          <w:numId w:val="40"/>
        </w:numPr>
        <w:spacing w:before="120" w:after="0"/>
        <w:ind w:left="567" w:hanging="567"/>
        <w:contextualSpacing w:val="0"/>
        <w:rPr>
          <w:rFonts w:ascii="Arial" w:hAnsi="Arial" w:cs="Arial"/>
          <w:b/>
          <w:bCs/>
        </w:rPr>
      </w:pPr>
      <w:r w:rsidRPr="00AB0349">
        <w:rPr>
          <w:rFonts w:ascii="Arial" w:hAnsi="Arial" w:cs="Arial"/>
          <w:b/>
          <w:bCs/>
        </w:rPr>
        <w:t xml:space="preserve">Property </w:t>
      </w:r>
      <w:r w:rsidR="003D7816" w:rsidRPr="00AB0349">
        <w:rPr>
          <w:rFonts w:ascii="Arial" w:hAnsi="Arial" w:cs="Arial"/>
          <w:b/>
          <w:bCs/>
        </w:rPr>
        <w:t>Condition</w:t>
      </w:r>
      <w:r w:rsidRPr="00AB0349">
        <w:rPr>
          <w:rFonts w:ascii="Arial" w:hAnsi="Arial" w:cs="Arial"/>
          <w:b/>
          <w:bCs/>
        </w:rPr>
        <w:t>, maintenance, and local services</w:t>
      </w:r>
    </w:p>
    <w:p w14:paraId="61542755" w14:textId="65915198" w:rsidR="00546792" w:rsidRDefault="00D375D9" w:rsidP="00AB0349">
      <w:pPr>
        <w:pStyle w:val="ListParagraph"/>
        <w:numPr>
          <w:ilvl w:val="0"/>
          <w:numId w:val="20"/>
        </w:numPr>
        <w:spacing w:before="120" w:after="0"/>
        <w:ind w:left="1276" w:hanging="425"/>
        <w:contextualSpacing w:val="0"/>
        <w:rPr>
          <w:rFonts w:ascii="Arial" w:hAnsi="Arial" w:cs="Arial"/>
        </w:rPr>
      </w:pPr>
      <w:r>
        <w:rPr>
          <w:rFonts w:ascii="Arial" w:hAnsi="Arial" w:cs="Arial"/>
        </w:rPr>
        <w:t xml:space="preserve">Condition of </w:t>
      </w:r>
      <w:r w:rsidR="00546792" w:rsidRPr="00D375D9">
        <w:rPr>
          <w:rFonts w:ascii="Arial" w:hAnsi="Arial" w:cs="Arial"/>
        </w:rPr>
        <w:t>fittings and fixtures</w:t>
      </w:r>
    </w:p>
    <w:p w14:paraId="09CE77F3" w14:textId="40DB7B8E" w:rsidR="00D917A6" w:rsidRPr="00D375D9" w:rsidRDefault="00D917A6" w:rsidP="00AB0349">
      <w:pPr>
        <w:pStyle w:val="ListParagraph"/>
        <w:numPr>
          <w:ilvl w:val="0"/>
          <w:numId w:val="20"/>
        </w:numPr>
        <w:spacing w:before="120" w:after="0"/>
        <w:ind w:left="1276" w:hanging="426"/>
        <w:rPr>
          <w:rFonts w:ascii="Arial" w:hAnsi="Arial" w:cs="Arial"/>
        </w:rPr>
      </w:pPr>
      <w:r>
        <w:rPr>
          <w:rFonts w:ascii="Arial" w:hAnsi="Arial" w:cs="Arial"/>
        </w:rPr>
        <w:t>Decorative state of the property</w:t>
      </w:r>
    </w:p>
    <w:p w14:paraId="60C7A146" w14:textId="29126289" w:rsidR="00632EA9" w:rsidRPr="00D375D9" w:rsidRDefault="00D375D9" w:rsidP="00AB0349">
      <w:pPr>
        <w:pStyle w:val="ListParagraph"/>
        <w:numPr>
          <w:ilvl w:val="0"/>
          <w:numId w:val="20"/>
        </w:numPr>
        <w:spacing w:before="120" w:after="0"/>
        <w:ind w:left="1276" w:hanging="426"/>
        <w:rPr>
          <w:rFonts w:ascii="Arial" w:hAnsi="Arial" w:cs="Arial"/>
        </w:rPr>
      </w:pPr>
      <w:r>
        <w:rPr>
          <w:rFonts w:ascii="Arial" w:hAnsi="Arial" w:cs="Arial"/>
        </w:rPr>
        <w:t>A</w:t>
      </w:r>
      <w:r w:rsidR="00632EA9" w:rsidRPr="00D375D9">
        <w:rPr>
          <w:rFonts w:ascii="Arial" w:hAnsi="Arial" w:cs="Arial"/>
        </w:rPr>
        <w:t>ny outstanding repairs or damage that will become responsibility of the incoming tenant</w:t>
      </w:r>
    </w:p>
    <w:p w14:paraId="6E5E6B08" w14:textId="24695AD7" w:rsidR="003D7816" w:rsidRPr="00D375D9" w:rsidRDefault="00D375D9" w:rsidP="00AB0349">
      <w:pPr>
        <w:pStyle w:val="ListParagraph"/>
        <w:numPr>
          <w:ilvl w:val="0"/>
          <w:numId w:val="20"/>
        </w:numPr>
        <w:spacing w:before="120" w:after="0"/>
        <w:ind w:left="1276" w:hanging="426"/>
        <w:rPr>
          <w:rFonts w:ascii="Arial" w:hAnsi="Arial" w:cs="Arial"/>
        </w:rPr>
      </w:pPr>
      <w:r>
        <w:rPr>
          <w:rFonts w:ascii="Arial" w:hAnsi="Arial" w:cs="Arial"/>
        </w:rPr>
        <w:t xml:space="preserve">Responsibility </w:t>
      </w:r>
      <w:r w:rsidR="00992A54">
        <w:rPr>
          <w:rFonts w:ascii="Arial" w:hAnsi="Arial" w:cs="Arial"/>
        </w:rPr>
        <w:t xml:space="preserve">for the </w:t>
      </w:r>
      <w:r w:rsidR="001C7E92" w:rsidRPr="00D375D9">
        <w:rPr>
          <w:rFonts w:ascii="Arial" w:hAnsi="Arial" w:cs="Arial"/>
        </w:rPr>
        <w:t>maintenance</w:t>
      </w:r>
      <w:r w:rsidR="00456AEB" w:rsidRPr="00D375D9">
        <w:rPr>
          <w:rFonts w:ascii="Arial" w:hAnsi="Arial" w:cs="Arial"/>
        </w:rPr>
        <w:t xml:space="preserve"> of</w:t>
      </w:r>
      <w:r w:rsidR="00D917A6">
        <w:rPr>
          <w:rFonts w:ascii="Arial" w:hAnsi="Arial" w:cs="Arial"/>
        </w:rPr>
        <w:t xml:space="preserve"> any</w:t>
      </w:r>
      <w:r w:rsidR="00456AEB" w:rsidRPr="00D375D9">
        <w:rPr>
          <w:rFonts w:ascii="Arial" w:hAnsi="Arial" w:cs="Arial"/>
        </w:rPr>
        <w:t xml:space="preserve"> </w:t>
      </w:r>
      <w:r w:rsidR="00DA1C43" w:rsidRPr="00D375D9">
        <w:rPr>
          <w:rFonts w:ascii="Arial" w:hAnsi="Arial" w:cs="Arial"/>
        </w:rPr>
        <w:t>improvements</w:t>
      </w:r>
      <w:r w:rsidR="00AB0349">
        <w:rPr>
          <w:rFonts w:ascii="Arial" w:hAnsi="Arial" w:cs="Arial"/>
        </w:rPr>
        <w:t xml:space="preserve"> </w:t>
      </w:r>
      <w:r w:rsidR="00DA1C43" w:rsidRPr="00D375D9">
        <w:rPr>
          <w:rFonts w:ascii="Arial" w:hAnsi="Arial" w:cs="Arial"/>
        </w:rPr>
        <w:t>/</w:t>
      </w:r>
      <w:r w:rsidR="00AB0349">
        <w:rPr>
          <w:rFonts w:ascii="Arial" w:hAnsi="Arial" w:cs="Arial"/>
        </w:rPr>
        <w:t xml:space="preserve"> </w:t>
      </w:r>
      <w:r w:rsidR="00456AEB" w:rsidRPr="00D375D9">
        <w:rPr>
          <w:rFonts w:ascii="Arial" w:hAnsi="Arial" w:cs="Arial"/>
        </w:rPr>
        <w:t>alterations made by outgoing tenant</w:t>
      </w:r>
    </w:p>
    <w:p w14:paraId="6811D64E" w14:textId="210EA8A0" w:rsidR="008C67F9" w:rsidRPr="00AB0349" w:rsidRDefault="00456AEB" w:rsidP="00AB0349">
      <w:pPr>
        <w:pStyle w:val="ListParagraph"/>
        <w:numPr>
          <w:ilvl w:val="0"/>
          <w:numId w:val="20"/>
        </w:numPr>
        <w:spacing w:before="120" w:after="0" w:line="240" w:lineRule="auto"/>
        <w:ind w:left="1276" w:hanging="426"/>
        <w:rPr>
          <w:rFonts w:ascii="Arial" w:hAnsi="Arial" w:cs="Arial"/>
        </w:rPr>
        <w:sectPr w:rsidR="008C67F9" w:rsidRPr="00AB0349" w:rsidSect="006223E2">
          <w:pgSz w:w="11906" w:h="16838"/>
          <w:pgMar w:top="1304" w:right="851" w:bottom="567" w:left="851" w:header="113" w:footer="0" w:gutter="0"/>
          <w:cols w:space="708"/>
          <w:docGrid w:linePitch="360"/>
        </w:sectPr>
      </w:pPr>
      <w:r w:rsidRPr="00AB0349">
        <w:rPr>
          <w:rFonts w:ascii="Arial" w:hAnsi="Arial" w:cs="Arial"/>
        </w:rPr>
        <w:t>Immediate environment, neighbourhood, schools and services</w:t>
      </w:r>
      <w:r w:rsidR="00D917A6" w:rsidRPr="00AB0349">
        <w:rPr>
          <w:rFonts w:ascii="Arial" w:hAnsi="Arial" w:cs="Arial"/>
        </w:rPr>
        <w:t xml:space="preserve"> in the area</w:t>
      </w:r>
      <w:r w:rsidR="009A0405" w:rsidRPr="00AB0349">
        <w:rPr>
          <w:rFonts w:ascii="Arial" w:hAnsi="Arial" w:cs="Arial"/>
        </w:rPr>
        <w:br w:type="page"/>
      </w:r>
    </w:p>
    <w:p w14:paraId="4FA2834A" w14:textId="7F4A2495" w:rsidR="009A0405" w:rsidRPr="00C4642A" w:rsidRDefault="007A10BD" w:rsidP="007A10BD">
      <w:pPr>
        <w:pStyle w:val="Heading2"/>
      </w:pPr>
      <w:bookmarkStart w:id="60" w:name="_Toc147244798"/>
      <w:bookmarkStart w:id="61" w:name="App03A"/>
      <w:r w:rsidRPr="00C4642A">
        <w:lastRenderedPageBreak/>
        <w:t>Appendix</w:t>
      </w:r>
      <w:r w:rsidR="009A0405" w:rsidRPr="00C4642A">
        <w:t xml:space="preserve"> </w:t>
      </w:r>
      <w:r w:rsidR="00370CDE">
        <w:t>03</w:t>
      </w:r>
      <w:r w:rsidR="004D147F">
        <w:t xml:space="preserve"> </w:t>
      </w:r>
      <w:r w:rsidR="009A0405" w:rsidRPr="00C4642A">
        <w:t xml:space="preserve">– </w:t>
      </w:r>
      <w:r w:rsidR="00833B14" w:rsidRPr="00C4642A">
        <w:t xml:space="preserve">Mutual Exchange Process and </w:t>
      </w:r>
      <w:r w:rsidR="009A0405" w:rsidRPr="00C4642A">
        <w:t>Timeframe</w:t>
      </w:r>
      <w:bookmarkEnd w:id="60"/>
    </w:p>
    <w:bookmarkEnd w:id="61"/>
    <w:p w14:paraId="1383FB6E" w14:textId="5B114E58" w:rsidR="00C071FB" w:rsidRPr="00485329" w:rsidRDefault="00485329" w:rsidP="00485329">
      <w:pPr>
        <w:spacing w:after="0"/>
        <w:rPr>
          <w:rFonts w:ascii="Arial" w:hAnsi="Arial" w:cs="Arial"/>
          <w:b/>
          <w:bCs/>
        </w:rPr>
      </w:pPr>
      <w:r w:rsidRPr="00485329">
        <w:rPr>
          <w:rFonts w:ascii="Arial" w:hAnsi="Arial" w:cs="Arial"/>
          <w:b/>
          <w:bCs/>
        </w:rPr>
        <w:t>Key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0"/>
        <w:gridCol w:w="1531"/>
        <w:gridCol w:w="1631"/>
        <w:gridCol w:w="1531"/>
        <w:gridCol w:w="1530"/>
        <w:gridCol w:w="1530"/>
        <w:gridCol w:w="1531"/>
        <w:gridCol w:w="1530"/>
        <w:gridCol w:w="1430"/>
      </w:tblGrid>
      <w:tr w:rsidR="00A26D9A" w14:paraId="3E8D9A44" w14:textId="77777777" w:rsidTr="00344C9E">
        <w:trPr>
          <w:trHeight w:val="370"/>
          <w:jc w:val="center"/>
        </w:trPr>
        <w:tc>
          <w:tcPr>
            <w:tcW w:w="1530" w:type="dxa"/>
            <w:tcBorders>
              <w:top w:val="single" w:sz="4" w:space="0" w:color="auto"/>
              <w:left w:val="single" w:sz="4" w:space="0" w:color="auto"/>
              <w:bottom w:val="single" w:sz="4" w:space="0" w:color="auto"/>
            </w:tcBorders>
            <w:shd w:val="clear" w:color="auto" w:fill="DAF4FA"/>
          </w:tcPr>
          <w:p w14:paraId="3B07FF0D" w14:textId="710EF591" w:rsidR="00BE3792" w:rsidRDefault="00A26D9A" w:rsidP="00BE3792">
            <w:pPr>
              <w:spacing w:after="0" w:line="240" w:lineRule="auto"/>
              <w:jc w:val="both"/>
              <w:rPr>
                <w:rFonts w:ascii="Arial" w:hAnsi="Arial" w:cs="Arial"/>
              </w:rPr>
            </w:pPr>
            <w:r>
              <w:rPr>
                <w:rFonts w:ascii="Arial" w:hAnsi="Arial" w:cs="Arial"/>
              </w:rPr>
              <w:t>Light blue</w:t>
            </w:r>
          </w:p>
        </w:tc>
        <w:tc>
          <w:tcPr>
            <w:tcW w:w="1530" w:type="dxa"/>
            <w:tcBorders>
              <w:top w:val="single" w:sz="4" w:space="0" w:color="auto"/>
              <w:bottom w:val="single" w:sz="4" w:space="0" w:color="auto"/>
              <w:right w:val="single" w:sz="4" w:space="0" w:color="auto"/>
            </w:tcBorders>
          </w:tcPr>
          <w:p w14:paraId="3CD05DF4" w14:textId="5E338C06" w:rsidR="00BE3792" w:rsidRPr="00344C9E" w:rsidRDefault="00BE3792" w:rsidP="00BE3792">
            <w:pPr>
              <w:spacing w:after="0" w:line="240" w:lineRule="auto"/>
              <w:jc w:val="both"/>
              <w:rPr>
                <w:rFonts w:ascii="Arial" w:hAnsi="Arial" w:cs="Arial"/>
                <w:b/>
                <w:bCs/>
              </w:rPr>
            </w:pPr>
            <w:r w:rsidRPr="00344C9E">
              <w:rPr>
                <w:rFonts w:ascii="Arial" w:hAnsi="Arial" w:cs="Arial"/>
                <w:b/>
                <w:bCs/>
              </w:rPr>
              <w:t>Application</w:t>
            </w:r>
          </w:p>
        </w:tc>
        <w:tc>
          <w:tcPr>
            <w:tcW w:w="1531" w:type="dxa"/>
            <w:tcBorders>
              <w:top w:val="single" w:sz="4" w:space="0" w:color="auto"/>
              <w:left w:val="single" w:sz="4" w:space="0" w:color="auto"/>
              <w:bottom w:val="single" w:sz="4" w:space="0" w:color="auto"/>
            </w:tcBorders>
            <w:shd w:val="clear" w:color="auto" w:fill="D5DCE4" w:themeFill="text2" w:themeFillTint="33"/>
          </w:tcPr>
          <w:p w14:paraId="20B13761" w14:textId="2FC162AA" w:rsidR="00BE3792" w:rsidRDefault="00A26D9A" w:rsidP="00BE3792">
            <w:pPr>
              <w:spacing w:after="0" w:line="240" w:lineRule="auto"/>
              <w:jc w:val="both"/>
              <w:rPr>
                <w:rFonts w:ascii="Arial" w:hAnsi="Arial" w:cs="Arial"/>
              </w:rPr>
            </w:pPr>
            <w:r>
              <w:rPr>
                <w:rFonts w:ascii="Arial" w:hAnsi="Arial" w:cs="Arial"/>
              </w:rPr>
              <w:t>Grey</w:t>
            </w:r>
          </w:p>
        </w:tc>
        <w:tc>
          <w:tcPr>
            <w:tcW w:w="1631" w:type="dxa"/>
            <w:tcBorders>
              <w:top w:val="single" w:sz="4" w:space="0" w:color="auto"/>
              <w:bottom w:val="single" w:sz="4" w:space="0" w:color="auto"/>
              <w:right w:val="single" w:sz="4" w:space="0" w:color="auto"/>
            </w:tcBorders>
          </w:tcPr>
          <w:p w14:paraId="49A640A1" w14:textId="0D55A2F8" w:rsidR="00BE3792" w:rsidRPr="00344C9E" w:rsidRDefault="00BE3792" w:rsidP="00BE3792">
            <w:pPr>
              <w:spacing w:after="0" w:line="240" w:lineRule="auto"/>
              <w:jc w:val="both"/>
              <w:rPr>
                <w:rFonts w:ascii="Arial" w:hAnsi="Arial" w:cs="Arial"/>
                <w:b/>
                <w:bCs/>
              </w:rPr>
            </w:pPr>
            <w:r w:rsidRPr="00344C9E">
              <w:rPr>
                <w:rFonts w:ascii="Arial" w:hAnsi="Arial" w:cs="Arial"/>
                <w:b/>
                <w:bCs/>
              </w:rPr>
              <w:t>Assessment</w:t>
            </w:r>
          </w:p>
        </w:tc>
        <w:tc>
          <w:tcPr>
            <w:tcW w:w="1531" w:type="dxa"/>
            <w:tcBorders>
              <w:top w:val="single" w:sz="4" w:space="0" w:color="auto"/>
              <w:left w:val="single" w:sz="4" w:space="0" w:color="auto"/>
              <w:bottom w:val="single" w:sz="4" w:space="0" w:color="auto"/>
            </w:tcBorders>
            <w:shd w:val="clear" w:color="auto" w:fill="FFF2CC" w:themeFill="accent4" w:themeFillTint="33"/>
          </w:tcPr>
          <w:p w14:paraId="0A0A49C4" w14:textId="75F045BB" w:rsidR="00BE3792" w:rsidRDefault="00A26D9A" w:rsidP="00BE3792">
            <w:pPr>
              <w:spacing w:after="0" w:line="240" w:lineRule="auto"/>
              <w:jc w:val="both"/>
              <w:rPr>
                <w:rFonts w:ascii="Arial" w:hAnsi="Arial" w:cs="Arial"/>
              </w:rPr>
            </w:pPr>
            <w:r>
              <w:rPr>
                <w:rFonts w:ascii="Arial" w:hAnsi="Arial" w:cs="Arial"/>
              </w:rPr>
              <w:t>Yellow</w:t>
            </w:r>
          </w:p>
        </w:tc>
        <w:tc>
          <w:tcPr>
            <w:tcW w:w="1530" w:type="dxa"/>
            <w:tcBorders>
              <w:top w:val="single" w:sz="4" w:space="0" w:color="auto"/>
              <w:bottom w:val="single" w:sz="4" w:space="0" w:color="auto"/>
              <w:right w:val="single" w:sz="4" w:space="0" w:color="auto"/>
            </w:tcBorders>
          </w:tcPr>
          <w:p w14:paraId="47BC9F8C" w14:textId="7D3886BA" w:rsidR="00BE3792" w:rsidRPr="00344C9E" w:rsidRDefault="00BE3792" w:rsidP="00BE3792">
            <w:pPr>
              <w:spacing w:after="0" w:line="240" w:lineRule="auto"/>
              <w:jc w:val="both"/>
              <w:rPr>
                <w:rFonts w:ascii="Arial" w:hAnsi="Arial" w:cs="Arial"/>
                <w:b/>
                <w:bCs/>
              </w:rPr>
            </w:pPr>
            <w:r w:rsidRPr="00344C9E">
              <w:rPr>
                <w:rFonts w:ascii="Arial" w:hAnsi="Arial" w:cs="Arial"/>
                <w:b/>
                <w:bCs/>
              </w:rPr>
              <w:t>Decision</w:t>
            </w:r>
          </w:p>
        </w:tc>
        <w:tc>
          <w:tcPr>
            <w:tcW w:w="1530" w:type="dxa"/>
            <w:tcBorders>
              <w:top w:val="single" w:sz="4" w:space="0" w:color="auto"/>
              <w:left w:val="single" w:sz="4" w:space="0" w:color="auto"/>
              <w:bottom w:val="single" w:sz="4" w:space="0" w:color="auto"/>
            </w:tcBorders>
            <w:shd w:val="clear" w:color="auto" w:fill="FED8D2"/>
          </w:tcPr>
          <w:p w14:paraId="2A41924E" w14:textId="4DBC6432" w:rsidR="00BE3792" w:rsidRDefault="00A26D9A" w:rsidP="00BE3792">
            <w:pPr>
              <w:spacing w:after="0" w:line="240" w:lineRule="auto"/>
              <w:jc w:val="both"/>
              <w:rPr>
                <w:rFonts w:ascii="Arial" w:hAnsi="Arial" w:cs="Arial"/>
              </w:rPr>
            </w:pPr>
            <w:r>
              <w:rPr>
                <w:rFonts w:ascii="Arial" w:hAnsi="Arial" w:cs="Arial"/>
              </w:rPr>
              <w:t>Pink</w:t>
            </w:r>
          </w:p>
        </w:tc>
        <w:tc>
          <w:tcPr>
            <w:tcW w:w="1531" w:type="dxa"/>
            <w:tcBorders>
              <w:top w:val="single" w:sz="4" w:space="0" w:color="auto"/>
              <w:bottom w:val="single" w:sz="4" w:space="0" w:color="auto"/>
              <w:right w:val="single" w:sz="4" w:space="0" w:color="auto"/>
            </w:tcBorders>
          </w:tcPr>
          <w:p w14:paraId="30968903" w14:textId="4377994F" w:rsidR="00BE3792" w:rsidRPr="00344C9E" w:rsidRDefault="00C071FB" w:rsidP="00BE3792">
            <w:pPr>
              <w:spacing w:after="0" w:line="240" w:lineRule="auto"/>
              <w:jc w:val="both"/>
              <w:rPr>
                <w:rFonts w:ascii="Arial" w:hAnsi="Arial" w:cs="Arial"/>
                <w:b/>
                <w:bCs/>
              </w:rPr>
            </w:pPr>
            <w:r w:rsidRPr="00344C9E">
              <w:rPr>
                <w:rFonts w:ascii="Arial" w:hAnsi="Arial" w:cs="Arial"/>
                <w:b/>
                <w:bCs/>
              </w:rPr>
              <w:t>Appeal</w:t>
            </w:r>
          </w:p>
        </w:tc>
        <w:tc>
          <w:tcPr>
            <w:tcW w:w="1530" w:type="dxa"/>
            <w:tcBorders>
              <w:top w:val="single" w:sz="4" w:space="0" w:color="auto"/>
              <w:left w:val="single" w:sz="4" w:space="0" w:color="auto"/>
              <w:bottom w:val="single" w:sz="4" w:space="0" w:color="auto"/>
            </w:tcBorders>
            <w:shd w:val="clear" w:color="auto" w:fill="E2EFD9" w:themeFill="accent6" w:themeFillTint="33"/>
          </w:tcPr>
          <w:p w14:paraId="1A13074B" w14:textId="2950134D" w:rsidR="00BE3792" w:rsidRDefault="00A26D9A" w:rsidP="00BE3792">
            <w:pPr>
              <w:spacing w:after="0" w:line="240" w:lineRule="auto"/>
              <w:jc w:val="both"/>
              <w:rPr>
                <w:rFonts w:ascii="Arial" w:hAnsi="Arial" w:cs="Arial"/>
              </w:rPr>
            </w:pPr>
            <w:r>
              <w:rPr>
                <w:rFonts w:ascii="Arial" w:hAnsi="Arial" w:cs="Arial"/>
              </w:rPr>
              <w:t>Green</w:t>
            </w:r>
          </w:p>
        </w:tc>
        <w:tc>
          <w:tcPr>
            <w:tcW w:w="1430" w:type="dxa"/>
            <w:tcBorders>
              <w:top w:val="single" w:sz="4" w:space="0" w:color="auto"/>
              <w:bottom w:val="single" w:sz="4" w:space="0" w:color="auto"/>
              <w:right w:val="single" w:sz="4" w:space="0" w:color="auto"/>
            </w:tcBorders>
          </w:tcPr>
          <w:p w14:paraId="670B7B7F" w14:textId="3F13884E" w:rsidR="00BE3792" w:rsidRPr="00344C9E" w:rsidRDefault="00C071FB" w:rsidP="00BE3792">
            <w:pPr>
              <w:spacing w:after="0" w:line="240" w:lineRule="auto"/>
              <w:jc w:val="both"/>
              <w:rPr>
                <w:rFonts w:ascii="Arial" w:hAnsi="Arial" w:cs="Arial"/>
                <w:b/>
                <w:bCs/>
              </w:rPr>
            </w:pPr>
            <w:r w:rsidRPr="00344C9E">
              <w:rPr>
                <w:rFonts w:ascii="Arial" w:hAnsi="Arial" w:cs="Arial"/>
                <w:b/>
                <w:bCs/>
              </w:rPr>
              <w:t>Move</w:t>
            </w:r>
          </w:p>
        </w:tc>
      </w:tr>
    </w:tbl>
    <w:p w14:paraId="5B6FAFCB" w14:textId="77777777" w:rsidR="008C67F9" w:rsidRDefault="008C67F9" w:rsidP="00BE3792">
      <w:pPr>
        <w:spacing w:after="0"/>
        <w:jc w:val="both"/>
        <w:rPr>
          <w:rFonts w:ascii="Arial" w:hAnsi="Arial" w:cs="Arial"/>
        </w:rPr>
      </w:pPr>
    </w:p>
    <w:tbl>
      <w:tblPr>
        <w:tblStyle w:val="TableGrid"/>
        <w:tblW w:w="15304" w:type="dxa"/>
        <w:tblLayout w:type="fixed"/>
        <w:tblLook w:val="04A0" w:firstRow="1" w:lastRow="0" w:firstColumn="1" w:lastColumn="0" w:noHBand="0" w:noVBand="1"/>
      </w:tblPr>
      <w:tblGrid>
        <w:gridCol w:w="988"/>
        <w:gridCol w:w="2126"/>
        <w:gridCol w:w="6384"/>
        <w:gridCol w:w="5806"/>
      </w:tblGrid>
      <w:tr w:rsidR="007A10BD" w:rsidRPr="007A10BD" w14:paraId="70E48C19" w14:textId="77777777" w:rsidTr="00A05F1C">
        <w:trPr>
          <w:trHeight w:val="658"/>
          <w:tblHeader/>
        </w:trPr>
        <w:tc>
          <w:tcPr>
            <w:tcW w:w="988" w:type="dxa"/>
            <w:tcBorders>
              <w:bottom w:val="single" w:sz="4" w:space="0" w:color="auto"/>
            </w:tcBorders>
            <w:shd w:val="clear" w:color="auto" w:fill="ACB9CA" w:themeFill="text2" w:themeFillTint="66"/>
          </w:tcPr>
          <w:p w14:paraId="66B7E5C5" w14:textId="7F2D7894" w:rsidR="008C67F9" w:rsidRPr="007A10BD" w:rsidRDefault="007A10BD" w:rsidP="007A10BD">
            <w:pPr>
              <w:spacing w:before="60" w:after="0" w:line="276" w:lineRule="auto"/>
              <w:rPr>
                <w:rFonts w:ascii="Arial" w:hAnsi="Arial" w:cs="Arial"/>
                <w:b/>
                <w:bCs/>
                <w:szCs w:val="24"/>
              </w:rPr>
            </w:pPr>
            <w:r>
              <w:rPr>
                <w:rFonts w:ascii="Arial" w:hAnsi="Arial" w:cs="Arial"/>
                <w:b/>
                <w:bCs/>
                <w:szCs w:val="24"/>
              </w:rPr>
              <w:t>Steps</w:t>
            </w:r>
          </w:p>
        </w:tc>
        <w:tc>
          <w:tcPr>
            <w:tcW w:w="2126" w:type="dxa"/>
            <w:tcBorders>
              <w:bottom w:val="single" w:sz="4" w:space="0" w:color="auto"/>
            </w:tcBorders>
            <w:shd w:val="clear" w:color="auto" w:fill="ACB9CA" w:themeFill="text2" w:themeFillTint="66"/>
          </w:tcPr>
          <w:p w14:paraId="37F6AD67" w14:textId="62DACAFB" w:rsidR="008C67F9" w:rsidRPr="007A10BD" w:rsidRDefault="00070F58" w:rsidP="00485329">
            <w:pPr>
              <w:spacing w:before="60" w:after="0" w:line="276" w:lineRule="auto"/>
              <w:rPr>
                <w:rFonts w:ascii="Arial" w:hAnsi="Arial" w:cs="Arial"/>
                <w:b/>
                <w:bCs/>
                <w:szCs w:val="24"/>
              </w:rPr>
            </w:pPr>
            <w:r w:rsidRPr="007A10BD">
              <w:rPr>
                <w:rFonts w:ascii="Arial" w:hAnsi="Arial" w:cs="Arial"/>
                <w:b/>
                <w:bCs/>
                <w:szCs w:val="24"/>
              </w:rPr>
              <w:t xml:space="preserve">Applicants </w:t>
            </w:r>
            <w:r w:rsidR="00FD1EDE" w:rsidRPr="007A10BD">
              <w:rPr>
                <w:rFonts w:ascii="Arial" w:hAnsi="Arial" w:cs="Arial"/>
                <w:b/>
                <w:bCs/>
                <w:szCs w:val="24"/>
              </w:rPr>
              <w:t>/</w:t>
            </w:r>
            <w:r w:rsidRPr="007A10BD">
              <w:rPr>
                <w:rFonts w:ascii="Arial" w:hAnsi="Arial" w:cs="Arial"/>
                <w:b/>
                <w:bCs/>
                <w:szCs w:val="24"/>
              </w:rPr>
              <w:t xml:space="preserve"> </w:t>
            </w:r>
            <w:r w:rsidR="00FD1EDE" w:rsidRPr="007A10BD">
              <w:rPr>
                <w:rFonts w:ascii="Arial" w:hAnsi="Arial" w:cs="Arial"/>
                <w:b/>
                <w:bCs/>
                <w:szCs w:val="24"/>
              </w:rPr>
              <w:t>SCDC</w:t>
            </w:r>
            <w:r w:rsidRPr="007A10BD">
              <w:rPr>
                <w:rFonts w:ascii="Arial" w:hAnsi="Arial" w:cs="Arial"/>
                <w:b/>
                <w:bCs/>
                <w:szCs w:val="24"/>
              </w:rPr>
              <w:t xml:space="preserve"> </w:t>
            </w:r>
            <w:r w:rsidR="00FD1EDE" w:rsidRPr="007A10BD">
              <w:rPr>
                <w:rFonts w:ascii="Arial" w:hAnsi="Arial" w:cs="Arial"/>
                <w:b/>
                <w:bCs/>
                <w:szCs w:val="24"/>
              </w:rPr>
              <w:t>/</w:t>
            </w:r>
            <w:r w:rsidR="00485329">
              <w:rPr>
                <w:rFonts w:ascii="Arial" w:hAnsi="Arial" w:cs="Arial"/>
                <w:b/>
                <w:bCs/>
                <w:szCs w:val="24"/>
              </w:rPr>
              <w:t xml:space="preserve"> </w:t>
            </w:r>
            <w:r w:rsidR="00FD1EDE" w:rsidRPr="007A10BD">
              <w:rPr>
                <w:rFonts w:ascii="Arial" w:hAnsi="Arial" w:cs="Arial"/>
                <w:b/>
                <w:bCs/>
                <w:szCs w:val="24"/>
              </w:rPr>
              <w:t>Contractor</w:t>
            </w:r>
          </w:p>
        </w:tc>
        <w:tc>
          <w:tcPr>
            <w:tcW w:w="6384" w:type="dxa"/>
            <w:tcBorders>
              <w:bottom w:val="single" w:sz="4" w:space="0" w:color="auto"/>
            </w:tcBorders>
            <w:shd w:val="clear" w:color="auto" w:fill="ACB9CA" w:themeFill="text2" w:themeFillTint="66"/>
          </w:tcPr>
          <w:p w14:paraId="0D672568" w14:textId="77777777" w:rsidR="008C67F9" w:rsidRPr="007A10BD" w:rsidRDefault="008C67F9" w:rsidP="007A10BD">
            <w:pPr>
              <w:spacing w:before="60" w:after="0" w:line="276" w:lineRule="auto"/>
              <w:rPr>
                <w:rFonts w:ascii="Arial" w:hAnsi="Arial" w:cs="Arial"/>
                <w:b/>
                <w:bCs/>
                <w:szCs w:val="24"/>
              </w:rPr>
            </w:pPr>
            <w:r w:rsidRPr="007A10BD">
              <w:rPr>
                <w:rFonts w:ascii="Arial" w:hAnsi="Arial" w:cs="Arial"/>
                <w:b/>
                <w:bCs/>
                <w:szCs w:val="24"/>
              </w:rPr>
              <w:t>Activity</w:t>
            </w:r>
          </w:p>
        </w:tc>
        <w:tc>
          <w:tcPr>
            <w:tcW w:w="5806" w:type="dxa"/>
            <w:tcBorders>
              <w:bottom w:val="single" w:sz="4" w:space="0" w:color="auto"/>
            </w:tcBorders>
            <w:shd w:val="clear" w:color="auto" w:fill="ACB9CA" w:themeFill="text2" w:themeFillTint="66"/>
          </w:tcPr>
          <w:p w14:paraId="4912CA37" w14:textId="77777777" w:rsidR="008C67F9" w:rsidRPr="007A10BD" w:rsidRDefault="008C67F9" w:rsidP="007A10BD">
            <w:pPr>
              <w:spacing w:before="60" w:after="0" w:line="276" w:lineRule="auto"/>
              <w:rPr>
                <w:rFonts w:ascii="Arial" w:hAnsi="Arial" w:cs="Arial"/>
                <w:b/>
                <w:bCs/>
                <w:szCs w:val="24"/>
              </w:rPr>
            </w:pPr>
            <w:r w:rsidRPr="007A10BD">
              <w:rPr>
                <w:rFonts w:ascii="Arial" w:hAnsi="Arial" w:cs="Arial"/>
                <w:b/>
                <w:bCs/>
                <w:szCs w:val="24"/>
              </w:rPr>
              <w:t>Timeframe</w:t>
            </w:r>
          </w:p>
        </w:tc>
      </w:tr>
      <w:tr w:rsidR="008C67F9" w:rsidRPr="007A10BD" w14:paraId="3349BA93" w14:textId="77777777" w:rsidTr="00A05F1C">
        <w:trPr>
          <w:trHeight w:val="1358"/>
        </w:trPr>
        <w:tc>
          <w:tcPr>
            <w:tcW w:w="988" w:type="dxa"/>
            <w:tcBorders>
              <w:bottom w:val="single" w:sz="4" w:space="0" w:color="auto"/>
            </w:tcBorders>
            <w:shd w:val="clear" w:color="auto" w:fill="DAF4FA"/>
          </w:tcPr>
          <w:p w14:paraId="0ADF9F69" w14:textId="77777777" w:rsidR="008C67F9" w:rsidRPr="007A10BD" w:rsidRDefault="008C67F9" w:rsidP="007A10BD">
            <w:pPr>
              <w:spacing w:before="60" w:after="0" w:line="276" w:lineRule="auto"/>
              <w:jc w:val="center"/>
              <w:rPr>
                <w:rFonts w:ascii="Arial" w:hAnsi="Arial" w:cs="Arial"/>
                <w:szCs w:val="24"/>
              </w:rPr>
            </w:pPr>
            <w:r w:rsidRPr="007A10BD">
              <w:rPr>
                <w:rFonts w:ascii="Arial" w:hAnsi="Arial" w:cs="Arial"/>
                <w:szCs w:val="24"/>
              </w:rPr>
              <w:t>1</w:t>
            </w:r>
          </w:p>
        </w:tc>
        <w:tc>
          <w:tcPr>
            <w:tcW w:w="2126" w:type="dxa"/>
            <w:tcBorders>
              <w:bottom w:val="single" w:sz="4" w:space="0" w:color="auto"/>
            </w:tcBorders>
          </w:tcPr>
          <w:p w14:paraId="3FF32A3B" w14:textId="5B8BDF44" w:rsidR="008C67F9" w:rsidRPr="007A10BD" w:rsidRDefault="008C67F9" w:rsidP="00485329">
            <w:pPr>
              <w:spacing w:before="60" w:after="0" w:line="276" w:lineRule="auto"/>
              <w:rPr>
                <w:rFonts w:ascii="Arial" w:hAnsi="Arial" w:cs="Arial"/>
                <w:szCs w:val="24"/>
              </w:rPr>
            </w:pPr>
            <w:r w:rsidRPr="007A10BD">
              <w:rPr>
                <w:rFonts w:ascii="Arial" w:hAnsi="Arial" w:cs="Arial"/>
                <w:szCs w:val="24"/>
              </w:rPr>
              <w:t>All Mutual Exchange Partners</w:t>
            </w:r>
            <w:r w:rsidR="00561E94" w:rsidRPr="007A10BD">
              <w:rPr>
                <w:rFonts w:ascii="Arial" w:hAnsi="Arial" w:cs="Arial"/>
                <w:szCs w:val="24"/>
              </w:rPr>
              <w:t xml:space="preserve"> (applicants)</w:t>
            </w:r>
          </w:p>
        </w:tc>
        <w:tc>
          <w:tcPr>
            <w:tcW w:w="6384" w:type="dxa"/>
            <w:tcBorders>
              <w:bottom w:val="single" w:sz="4" w:space="0" w:color="auto"/>
            </w:tcBorders>
          </w:tcPr>
          <w:p w14:paraId="6EA7DDEA" w14:textId="77777777" w:rsidR="008C67F9" w:rsidRPr="007A10BD" w:rsidRDefault="008C67F9" w:rsidP="00485329">
            <w:pPr>
              <w:spacing w:before="60" w:after="0" w:line="276" w:lineRule="auto"/>
              <w:rPr>
                <w:rFonts w:ascii="Arial" w:hAnsi="Arial" w:cs="Arial"/>
                <w:szCs w:val="24"/>
              </w:rPr>
            </w:pPr>
            <w:r w:rsidRPr="007A10BD">
              <w:rPr>
                <w:rFonts w:ascii="Arial" w:hAnsi="Arial" w:cs="Arial"/>
                <w:szCs w:val="24"/>
              </w:rPr>
              <w:t>Submit completed application forms separately</w:t>
            </w:r>
          </w:p>
        </w:tc>
        <w:tc>
          <w:tcPr>
            <w:tcW w:w="5806" w:type="dxa"/>
            <w:tcBorders>
              <w:bottom w:val="single" w:sz="4" w:space="0" w:color="auto"/>
            </w:tcBorders>
          </w:tcPr>
          <w:p w14:paraId="5443420C" w14:textId="6CBF8132" w:rsidR="008C67F9" w:rsidRPr="007A10BD" w:rsidRDefault="008C67F9" w:rsidP="00485329">
            <w:pPr>
              <w:spacing w:before="60" w:after="0" w:line="276" w:lineRule="auto"/>
              <w:rPr>
                <w:rFonts w:ascii="Arial" w:hAnsi="Arial" w:cs="Arial"/>
                <w:color w:val="000000" w:themeColor="text1"/>
                <w:szCs w:val="24"/>
              </w:rPr>
            </w:pPr>
            <w:r w:rsidRPr="007A10BD">
              <w:rPr>
                <w:rFonts w:ascii="Arial" w:hAnsi="Arial" w:cs="Arial"/>
                <w:color w:val="000000" w:themeColor="text1"/>
                <w:szCs w:val="24"/>
              </w:rPr>
              <w:t>Not applicable</w:t>
            </w:r>
          </w:p>
        </w:tc>
      </w:tr>
      <w:tr w:rsidR="00561E94" w:rsidRPr="007A10BD" w14:paraId="4177D386" w14:textId="77777777" w:rsidTr="00A05F1C">
        <w:trPr>
          <w:trHeight w:val="820"/>
        </w:trPr>
        <w:tc>
          <w:tcPr>
            <w:tcW w:w="988" w:type="dxa"/>
            <w:tcBorders>
              <w:top w:val="single" w:sz="4" w:space="0" w:color="auto"/>
              <w:bottom w:val="single" w:sz="4" w:space="0" w:color="808080" w:themeColor="background1" w:themeShade="80"/>
            </w:tcBorders>
            <w:shd w:val="clear" w:color="auto" w:fill="D5DCE4" w:themeFill="text2" w:themeFillTint="33"/>
          </w:tcPr>
          <w:p w14:paraId="2E8768AE" w14:textId="77777777" w:rsidR="00561E94" w:rsidRPr="007A10BD" w:rsidRDefault="00561E94" w:rsidP="007A10BD">
            <w:pPr>
              <w:spacing w:before="60" w:after="0" w:line="276" w:lineRule="auto"/>
              <w:jc w:val="center"/>
              <w:rPr>
                <w:rFonts w:ascii="Arial" w:hAnsi="Arial" w:cs="Arial"/>
                <w:szCs w:val="24"/>
              </w:rPr>
            </w:pPr>
            <w:r w:rsidRPr="007A10BD">
              <w:rPr>
                <w:rFonts w:ascii="Arial" w:hAnsi="Arial" w:cs="Arial"/>
                <w:szCs w:val="24"/>
              </w:rPr>
              <w:t>2</w:t>
            </w:r>
          </w:p>
        </w:tc>
        <w:tc>
          <w:tcPr>
            <w:tcW w:w="2126" w:type="dxa"/>
            <w:tcBorders>
              <w:top w:val="single" w:sz="4" w:space="0" w:color="auto"/>
              <w:bottom w:val="single" w:sz="4" w:space="0" w:color="808080" w:themeColor="background1" w:themeShade="80"/>
            </w:tcBorders>
          </w:tcPr>
          <w:p w14:paraId="1BC7956F" w14:textId="3E201924"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Housing Services Officer (HSO)</w:t>
            </w:r>
          </w:p>
        </w:tc>
        <w:tc>
          <w:tcPr>
            <w:tcW w:w="6384" w:type="dxa"/>
            <w:tcBorders>
              <w:top w:val="single" w:sz="4" w:space="0" w:color="auto"/>
              <w:bottom w:val="single" w:sz="4" w:space="0" w:color="808080" w:themeColor="background1" w:themeShade="80"/>
            </w:tcBorders>
          </w:tcPr>
          <w:p w14:paraId="4F575761" w14:textId="00E55970" w:rsidR="00561E94" w:rsidRPr="007A10BD" w:rsidRDefault="00561E94" w:rsidP="00485329">
            <w:pPr>
              <w:pStyle w:val="ListParagraph"/>
              <w:numPr>
                <w:ilvl w:val="0"/>
                <w:numId w:val="32"/>
              </w:numPr>
              <w:tabs>
                <w:tab w:val="left" w:pos="440"/>
              </w:tabs>
              <w:spacing w:before="60" w:after="0" w:line="276" w:lineRule="auto"/>
              <w:ind w:left="456" w:hanging="456"/>
              <w:rPr>
                <w:rFonts w:ascii="Arial" w:hAnsi="Arial" w:cs="Arial"/>
                <w:szCs w:val="24"/>
              </w:rPr>
            </w:pPr>
            <w:r w:rsidRPr="007A10BD">
              <w:rPr>
                <w:rFonts w:ascii="Arial" w:hAnsi="Arial" w:cs="Arial"/>
                <w:szCs w:val="24"/>
              </w:rPr>
              <w:t>Contact applicants and explain Mutual Exchange Process.</w:t>
            </w:r>
            <w:r w:rsidR="00B95FE8" w:rsidRPr="007A10BD">
              <w:rPr>
                <w:rFonts w:ascii="Arial" w:hAnsi="Arial" w:cs="Arial"/>
                <w:szCs w:val="24"/>
              </w:rPr>
              <w:t xml:space="preserve"> </w:t>
            </w:r>
            <w:r w:rsidRPr="007A10BD">
              <w:rPr>
                <w:rFonts w:ascii="Arial" w:hAnsi="Arial" w:cs="Arial"/>
                <w:szCs w:val="24"/>
              </w:rPr>
              <w:t>Request/provide additional information</w:t>
            </w:r>
          </w:p>
          <w:p w14:paraId="23ECBF39" w14:textId="522931B0" w:rsidR="00B95FE8" w:rsidRPr="007A10BD" w:rsidRDefault="005B7DA2" w:rsidP="00485329">
            <w:pPr>
              <w:pStyle w:val="ListParagraph"/>
              <w:numPr>
                <w:ilvl w:val="0"/>
                <w:numId w:val="32"/>
              </w:numPr>
              <w:tabs>
                <w:tab w:val="left" w:pos="440"/>
              </w:tabs>
              <w:spacing w:before="60" w:after="0" w:line="276" w:lineRule="auto"/>
              <w:ind w:left="456" w:hanging="456"/>
              <w:rPr>
                <w:rFonts w:ascii="Arial" w:hAnsi="Arial" w:cs="Arial"/>
                <w:szCs w:val="24"/>
              </w:rPr>
            </w:pPr>
            <w:r w:rsidRPr="007A10BD">
              <w:rPr>
                <w:rFonts w:ascii="Arial" w:hAnsi="Arial" w:cs="Arial"/>
                <w:szCs w:val="24"/>
              </w:rPr>
              <w:t xml:space="preserve">Advise </w:t>
            </w:r>
            <w:r w:rsidR="000F3C95" w:rsidRPr="007A10BD">
              <w:rPr>
                <w:rFonts w:ascii="Arial" w:hAnsi="Arial" w:cs="Arial"/>
                <w:szCs w:val="24"/>
              </w:rPr>
              <w:t>applicant</w:t>
            </w:r>
            <w:r w:rsidR="00E80158" w:rsidRPr="007A10BD">
              <w:rPr>
                <w:rFonts w:ascii="Arial" w:hAnsi="Arial" w:cs="Arial"/>
                <w:szCs w:val="24"/>
              </w:rPr>
              <w:t>s</w:t>
            </w:r>
            <w:r w:rsidR="000F3C95" w:rsidRPr="007A10BD">
              <w:rPr>
                <w:rFonts w:ascii="Arial" w:hAnsi="Arial" w:cs="Arial"/>
                <w:szCs w:val="24"/>
              </w:rPr>
              <w:t xml:space="preserve"> </w:t>
            </w:r>
            <w:r w:rsidR="0024371D" w:rsidRPr="007A10BD">
              <w:rPr>
                <w:rFonts w:ascii="Arial" w:hAnsi="Arial" w:cs="Arial"/>
                <w:szCs w:val="24"/>
              </w:rPr>
              <w:t xml:space="preserve">of the </w:t>
            </w:r>
            <w:r w:rsidR="00E80158" w:rsidRPr="007A10BD">
              <w:rPr>
                <w:rFonts w:ascii="Arial" w:hAnsi="Arial" w:cs="Arial"/>
                <w:szCs w:val="24"/>
              </w:rPr>
              <w:t>implications</w:t>
            </w:r>
            <w:r w:rsidR="006349B2" w:rsidRPr="007A10BD">
              <w:rPr>
                <w:rFonts w:ascii="Arial" w:hAnsi="Arial" w:cs="Arial"/>
                <w:szCs w:val="24"/>
              </w:rPr>
              <w:t xml:space="preserve"> and requirements </w:t>
            </w:r>
            <w:r w:rsidR="0062388F" w:rsidRPr="007A10BD">
              <w:rPr>
                <w:rFonts w:ascii="Arial" w:hAnsi="Arial" w:cs="Arial"/>
                <w:szCs w:val="24"/>
              </w:rPr>
              <w:t xml:space="preserve">if </w:t>
            </w:r>
            <w:r w:rsidR="00615EE2" w:rsidRPr="007A10BD">
              <w:rPr>
                <w:rFonts w:ascii="Arial" w:hAnsi="Arial" w:cs="Arial"/>
                <w:szCs w:val="24"/>
              </w:rPr>
              <w:t xml:space="preserve">seeking to under-occupy </w:t>
            </w:r>
            <w:r w:rsidR="00961C13" w:rsidRPr="007A10BD">
              <w:rPr>
                <w:rFonts w:ascii="Arial" w:hAnsi="Arial" w:cs="Arial"/>
                <w:szCs w:val="24"/>
              </w:rPr>
              <w:t>new property</w:t>
            </w:r>
            <w:r w:rsidR="009A01A6" w:rsidRPr="007A10BD">
              <w:rPr>
                <w:rFonts w:ascii="Arial" w:hAnsi="Arial" w:cs="Arial"/>
                <w:szCs w:val="24"/>
              </w:rPr>
              <w:t>. Send self-financial assessment form</w:t>
            </w:r>
            <w:r w:rsidR="009D2CF7" w:rsidRPr="007A10BD">
              <w:rPr>
                <w:rFonts w:ascii="Arial" w:hAnsi="Arial" w:cs="Arial"/>
                <w:szCs w:val="24"/>
              </w:rPr>
              <w:t xml:space="preserve"> and declaration for applicant </w:t>
            </w:r>
            <w:r w:rsidR="009A25C5" w:rsidRPr="007A10BD">
              <w:rPr>
                <w:rFonts w:ascii="Arial" w:hAnsi="Arial" w:cs="Arial"/>
                <w:szCs w:val="24"/>
              </w:rPr>
              <w:t>to complete, sign and return.</w:t>
            </w:r>
            <w:r w:rsidR="00114079" w:rsidRPr="007A10BD">
              <w:rPr>
                <w:rFonts w:ascii="Arial" w:hAnsi="Arial" w:cs="Arial"/>
                <w:szCs w:val="24"/>
              </w:rPr>
              <w:t xml:space="preserve"> </w:t>
            </w:r>
          </w:p>
        </w:tc>
        <w:tc>
          <w:tcPr>
            <w:tcW w:w="5806" w:type="dxa"/>
            <w:vMerge w:val="restart"/>
            <w:tcBorders>
              <w:top w:val="single" w:sz="4" w:space="0" w:color="auto"/>
            </w:tcBorders>
          </w:tcPr>
          <w:p w14:paraId="4C70B749" w14:textId="2BC6FDF1" w:rsidR="00561E94" w:rsidRPr="00152AE4" w:rsidRDefault="00561E94" w:rsidP="00485329">
            <w:pPr>
              <w:spacing w:before="60" w:after="0" w:line="276" w:lineRule="auto"/>
              <w:rPr>
                <w:rFonts w:ascii="Arial" w:hAnsi="Arial" w:cs="Arial"/>
                <w:b/>
                <w:bCs/>
                <w:szCs w:val="24"/>
              </w:rPr>
            </w:pPr>
            <w:r w:rsidRPr="00152AE4">
              <w:rPr>
                <w:rFonts w:ascii="Arial" w:hAnsi="Arial" w:cs="Arial"/>
                <w:b/>
                <w:bCs/>
                <w:szCs w:val="24"/>
              </w:rPr>
              <w:t>42 Days</w:t>
            </w:r>
          </w:p>
          <w:p w14:paraId="0C08D3CE" w14:textId="77777777" w:rsidR="00561E94" w:rsidRPr="00152AE4" w:rsidRDefault="00561E94" w:rsidP="00485329">
            <w:pPr>
              <w:spacing w:before="60" w:after="0" w:line="276" w:lineRule="auto"/>
              <w:rPr>
                <w:rFonts w:ascii="Arial" w:hAnsi="Arial" w:cs="Arial"/>
                <w:szCs w:val="24"/>
              </w:rPr>
            </w:pPr>
          </w:p>
          <w:p w14:paraId="062AD8F3" w14:textId="77777777"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 xml:space="preserve">Within 42 days of receiving completed applications from all parties involved. </w:t>
            </w:r>
          </w:p>
          <w:p w14:paraId="65EC8FFC" w14:textId="77777777" w:rsidR="00561E94" w:rsidRPr="007A10BD" w:rsidRDefault="00561E94" w:rsidP="00485329">
            <w:pPr>
              <w:spacing w:before="60" w:after="0" w:line="276" w:lineRule="auto"/>
              <w:rPr>
                <w:rFonts w:ascii="Arial" w:hAnsi="Arial" w:cs="Arial"/>
                <w:szCs w:val="24"/>
              </w:rPr>
            </w:pPr>
          </w:p>
          <w:p w14:paraId="1B345399" w14:textId="6DDABFE7"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42-days will start from the day the latest application received from exchange partners involved in a swap</w:t>
            </w:r>
          </w:p>
        </w:tc>
      </w:tr>
      <w:tr w:rsidR="00561E94" w:rsidRPr="007A10BD" w14:paraId="21B3F94F" w14:textId="77777777" w:rsidTr="00485329">
        <w:trPr>
          <w:trHeight w:val="485"/>
        </w:trPr>
        <w:tc>
          <w:tcPr>
            <w:tcW w:w="988" w:type="dxa"/>
            <w:tcBorders>
              <w:top w:val="single" w:sz="4" w:space="0" w:color="808080" w:themeColor="background1" w:themeShade="80"/>
              <w:bottom w:val="single" w:sz="4" w:space="0" w:color="808080" w:themeColor="background1" w:themeShade="80"/>
            </w:tcBorders>
            <w:shd w:val="clear" w:color="auto" w:fill="D5DCE4" w:themeFill="text2" w:themeFillTint="33"/>
          </w:tcPr>
          <w:p w14:paraId="1270ECEE" w14:textId="76339C8D" w:rsidR="00561E94" w:rsidRPr="007A10BD" w:rsidRDefault="00561E94" w:rsidP="007A10BD">
            <w:pPr>
              <w:spacing w:before="60" w:after="0" w:line="276" w:lineRule="auto"/>
              <w:jc w:val="center"/>
              <w:rPr>
                <w:rFonts w:ascii="Arial" w:hAnsi="Arial" w:cs="Arial"/>
                <w:szCs w:val="24"/>
              </w:rPr>
            </w:pPr>
            <w:r w:rsidRPr="007A10BD">
              <w:rPr>
                <w:rFonts w:ascii="Arial" w:hAnsi="Arial" w:cs="Arial"/>
                <w:szCs w:val="24"/>
              </w:rPr>
              <w:t>3</w:t>
            </w:r>
          </w:p>
        </w:tc>
        <w:tc>
          <w:tcPr>
            <w:tcW w:w="2126" w:type="dxa"/>
            <w:tcBorders>
              <w:top w:val="single" w:sz="4" w:space="0" w:color="808080" w:themeColor="background1" w:themeShade="80"/>
              <w:bottom w:val="single" w:sz="4" w:space="0" w:color="808080" w:themeColor="background1" w:themeShade="80"/>
            </w:tcBorders>
          </w:tcPr>
          <w:p w14:paraId="113E301E" w14:textId="3411AB5C"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Applicants</w:t>
            </w:r>
          </w:p>
        </w:tc>
        <w:tc>
          <w:tcPr>
            <w:tcW w:w="6384" w:type="dxa"/>
            <w:tcBorders>
              <w:top w:val="single" w:sz="4" w:space="0" w:color="808080" w:themeColor="background1" w:themeShade="80"/>
              <w:bottom w:val="single" w:sz="4" w:space="0" w:color="808080" w:themeColor="background1" w:themeShade="80"/>
            </w:tcBorders>
          </w:tcPr>
          <w:p w14:paraId="19C8B795" w14:textId="09DA03B3"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Provide any additional information requested by HSO</w:t>
            </w:r>
          </w:p>
        </w:tc>
        <w:tc>
          <w:tcPr>
            <w:tcW w:w="5806" w:type="dxa"/>
            <w:vMerge/>
          </w:tcPr>
          <w:p w14:paraId="443789F3" w14:textId="77777777" w:rsidR="00561E94" w:rsidRPr="007A10BD" w:rsidRDefault="00561E94" w:rsidP="00485329">
            <w:pPr>
              <w:spacing w:before="60" w:after="0" w:line="276" w:lineRule="auto"/>
              <w:rPr>
                <w:rFonts w:ascii="Arial" w:hAnsi="Arial" w:cs="Arial"/>
                <w:b/>
                <w:bCs/>
                <w:color w:val="4472C4" w:themeColor="accent1"/>
                <w:szCs w:val="24"/>
              </w:rPr>
            </w:pPr>
          </w:p>
        </w:tc>
      </w:tr>
      <w:tr w:rsidR="00561E94" w:rsidRPr="007A10BD" w14:paraId="48A2B1EC" w14:textId="77777777" w:rsidTr="007A10BD">
        <w:trPr>
          <w:trHeight w:val="662"/>
        </w:trPr>
        <w:tc>
          <w:tcPr>
            <w:tcW w:w="988" w:type="dxa"/>
            <w:tcBorders>
              <w:top w:val="single" w:sz="4" w:space="0" w:color="808080" w:themeColor="background1" w:themeShade="80"/>
            </w:tcBorders>
            <w:shd w:val="clear" w:color="auto" w:fill="D5DCE4" w:themeFill="text2" w:themeFillTint="33"/>
          </w:tcPr>
          <w:p w14:paraId="2C928BE3" w14:textId="222FF06E" w:rsidR="00561E94" w:rsidRPr="007A10BD" w:rsidRDefault="00561E94" w:rsidP="007A10BD">
            <w:pPr>
              <w:spacing w:before="60" w:after="0" w:line="276" w:lineRule="auto"/>
              <w:jc w:val="center"/>
              <w:rPr>
                <w:rFonts w:ascii="Arial" w:hAnsi="Arial" w:cs="Arial"/>
                <w:szCs w:val="24"/>
              </w:rPr>
            </w:pPr>
            <w:r w:rsidRPr="007A10BD">
              <w:rPr>
                <w:rFonts w:ascii="Arial" w:hAnsi="Arial" w:cs="Arial"/>
                <w:szCs w:val="24"/>
              </w:rPr>
              <w:t>4</w:t>
            </w:r>
          </w:p>
        </w:tc>
        <w:tc>
          <w:tcPr>
            <w:tcW w:w="2126" w:type="dxa"/>
            <w:tcBorders>
              <w:top w:val="single" w:sz="4" w:space="0" w:color="808080" w:themeColor="background1" w:themeShade="80"/>
            </w:tcBorders>
          </w:tcPr>
          <w:p w14:paraId="0D0D4CF9" w14:textId="0D2E928E" w:rsidR="00561E94" w:rsidRPr="007A10BD" w:rsidRDefault="00561E94" w:rsidP="00485329">
            <w:pPr>
              <w:spacing w:before="60" w:after="0" w:line="276" w:lineRule="auto"/>
              <w:rPr>
                <w:rFonts w:ascii="Arial" w:hAnsi="Arial" w:cs="Arial"/>
                <w:szCs w:val="24"/>
              </w:rPr>
            </w:pPr>
            <w:r w:rsidRPr="007A10BD">
              <w:rPr>
                <w:rFonts w:ascii="Arial" w:hAnsi="Arial" w:cs="Arial"/>
                <w:szCs w:val="24"/>
              </w:rPr>
              <w:t>HSO</w:t>
            </w:r>
          </w:p>
        </w:tc>
        <w:tc>
          <w:tcPr>
            <w:tcW w:w="6384" w:type="dxa"/>
            <w:tcBorders>
              <w:top w:val="single" w:sz="4" w:space="0" w:color="808080" w:themeColor="background1" w:themeShade="80"/>
            </w:tcBorders>
          </w:tcPr>
          <w:p w14:paraId="1299895E" w14:textId="77777777" w:rsidR="00485329" w:rsidRDefault="00561E94" w:rsidP="00485329">
            <w:pPr>
              <w:spacing w:before="60" w:after="0" w:line="276" w:lineRule="auto"/>
              <w:rPr>
                <w:rFonts w:ascii="Arial" w:hAnsi="Arial" w:cs="Arial"/>
                <w:szCs w:val="24"/>
              </w:rPr>
            </w:pPr>
            <w:r w:rsidRPr="007A10BD">
              <w:rPr>
                <w:rFonts w:ascii="Arial" w:hAnsi="Arial" w:cs="Arial"/>
                <w:szCs w:val="24"/>
              </w:rPr>
              <w:t>Arrange appointments for Property Inspections and Electrical Safety Checks</w:t>
            </w:r>
            <w:r w:rsidR="00A66131" w:rsidRPr="007A10BD">
              <w:rPr>
                <w:rFonts w:ascii="Arial" w:hAnsi="Arial" w:cs="Arial"/>
                <w:szCs w:val="24"/>
              </w:rPr>
              <w:t>.</w:t>
            </w:r>
          </w:p>
          <w:p w14:paraId="524EA733" w14:textId="3B2B9901" w:rsidR="00561E94" w:rsidRPr="007A10BD" w:rsidRDefault="00F417C1" w:rsidP="00485329">
            <w:pPr>
              <w:spacing w:before="60" w:after="0" w:line="276" w:lineRule="auto"/>
              <w:rPr>
                <w:rFonts w:ascii="Arial" w:hAnsi="Arial" w:cs="Arial"/>
                <w:szCs w:val="24"/>
              </w:rPr>
            </w:pPr>
            <w:r w:rsidRPr="007A10BD">
              <w:rPr>
                <w:rFonts w:ascii="Arial" w:hAnsi="Arial" w:cs="Arial"/>
                <w:szCs w:val="24"/>
              </w:rPr>
              <w:t>May i</w:t>
            </w:r>
            <w:r w:rsidR="00D65995" w:rsidRPr="007A10BD">
              <w:rPr>
                <w:rFonts w:ascii="Arial" w:hAnsi="Arial" w:cs="Arial"/>
                <w:szCs w:val="24"/>
              </w:rPr>
              <w:t xml:space="preserve">nvite incoming tenant </w:t>
            </w:r>
            <w:r w:rsidR="004F7797" w:rsidRPr="007A10BD">
              <w:rPr>
                <w:rFonts w:ascii="Arial" w:hAnsi="Arial" w:cs="Arial"/>
                <w:szCs w:val="24"/>
              </w:rPr>
              <w:t>to property inspection</w:t>
            </w:r>
            <w:r w:rsidR="007E7E44" w:rsidRPr="007A10BD">
              <w:rPr>
                <w:rFonts w:ascii="Arial" w:hAnsi="Arial" w:cs="Arial"/>
                <w:szCs w:val="24"/>
              </w:rPr>
              <w:t xml:space="preserve">s </w:t>
            </w:r>
            <w:r w:rsidR="00D65995" w:rsidRPr="007A10BD">
              <w:rPr>
                <w:rFonts w:ascii="Arial" w:hAnsi="Arial" w:cs="Arial"/>
                <w:szCs w:val="24"/>
              </w:rPr>
              <w:t xml:space="preserve">however, the dates will be agreed between HSO and outgoing tenant to ensure statutory target is met. </w:t>
            </w:r>
          </w:p>
        </w:tc>
        <w:tc>
          <w:tcPr>
            <w:tcW w:w="5806" w:type="dxa"/>
            <w:vMerge/>
          </w:tcPr>
          <w:p w14:paraId="2E7138F4" w14:textId="77777777" w:rsidR="00561E94" w:rsidRPr="007A10BD" w:rsidRDefault="00561E94" w:rsidP="00485329">
            <w:pPr>
              <w:spacing w:before="60" w:after="0" w:line="276" w:lineRule="auto"/>
              <w:rPr>
                <w:rFonts w:ascii="Arial" w:hAnsi="Arial" w:cs="Arial"/>
                <w:b/>
                <w:bCs/>
                <w:color w:val="4472C4" w:themeColor="accent1"/>
                <w:szCs w:val="24"/>
              </w:rPr>
            </w:pPr>
          </w:p>
        </w:tc>
      </w:tr>
      <w:tr w:rsidR="00070F58" w:rsidRPr="007A10BD" w14:paraId="6ED5B369" w14:textId="77777777" w:rsidTr="007A10BD">
        <w:tc>
          <w:tcPr>
            <w:tcW w:w="988" w:type="dxa"/>
            <w:shd w:val="clear" w:color="auto" w:fill="D5DCE4" w:themeFill="text2" w:themeFillTint="33"/>
          </w:tcPr>
          <w:p w14:paraId="50A7EAD0" w14:textId="24276283" w:rsidR="00070F58" w:rsidRPr="007A10BD" w:rsidRDefault="00070F58" w:rsidP="007A10BD">
            <w:pPr>
              <w:spacing w:before="60" w:after="0" w:line="276" w:lineRule="auto"/>
              <w:jc w:val="center"/>
              <w:rPr>
                <w:rFonts w:ascii="Arial" w:hAnsi="Arial" w:cs="Arial"/>
                <w:szCs w:val="24"/>
              </w:rPr>
            </w:pPr>
            <w:r w:rsidRPr="007A10BD">
              <w:rPr>
                <w:rFonts w:ascii="Arial" w:hAnsi="Arial" w:cs="Arial"/>
                <w:szCs w:val="24"/>
              </w:rPr>
              <w:lastRenderedPageBreak/>
              <w:t>5</w:t>
            </w:r>
          </w:p>
        </w:tc>
        <w:tc>
          <w:tcPr>
            <w:tcW w:w="2126" w:type="dxa"/>
          </w:tcPr>
          <w:p w14:paraId="54E81D21" w14:textId="6F0ACDA5"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HSO and Property Surveyor</w:t>
            </w:r>
          </w:p>
        </w:tc>
        <w:tc>
          <w:tcPr>
            <w:tcW w:w="6384" w:type="dxa"/>
          </w:tcPr>
          <w:p w14:paraId="139383A7" w14:textId="1F0FB63B"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Property Inspection</w:t>
            </w:r>
          </w:p>
          <w:p w14:paraId="18FF3B2C" w14:textId="49E67452" w:rsidR="00070F58" w:rsidRPr="007A10BD" w:rsidRDefault="00070F58" w:rsidP="00485329">
            <w:pPr>
              <w:spacing w:before="60" w:after="0" w:line="276" w:lineRule="auto"/>
              <w:rPr>
                <w:rFonts w:ascii="Arial" w:hAnsi="Arial" w:cs="Arial"/>
                <w:szCs w:val="24"/>
              </w:rPr>
            </w:pPr>
            <w:r w:rsidRPr="007A10BD">
              <w:rPr>
                <w:rFonts w:ascii="Arial" w:hAnsi="Arial" w:cs="Arial"/>
                <w:b/>
                <w:bCs/>
                <w:szCs w:val="24"/>
              </w:rPr>
              <w:t>Note:</w:t>
            </w:r>
            <w:r w:rsidRPr="007A10BD">
              <w:rPr>
                <w:rFonts w:ascii="Arial" w:hAnsi="Arial" w:cs="Arial"/>
                <w:szCs w:val="24"/>
              </w:rPr>
              <w:t xml:space="preserve"> Application for mutual exchange may be cancelled if major repairs and/or health and safety hazards identified in the property of outgoing tenant which, need to be completed prior to any exchange taking place.</w:t>
            </w:r>
          </w:p>
          <w:p w14:paraId="67B26695" w14:textId="602F93B5"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In such circumstances, tenants will be advised to re-apply once conditions are satisfactory</w:t>
            </w:r>
          </w:p>
        </w:tc>
        <w:tc>
          <w:tcPr>
            <w:tcW w:w="5806" w:type="dxa"/>
            <w:vMerge w:val="restart"/>
          </w:tcPr>
          <w:p w14:paraId="154BD7B5" w14:textId="77777777" w:rsidR="00070F58" w:rsidRPr="00152AE4" w:rsidRDefault="00070F58" w:rsidP="00485329">
            <w:pPr>
              <w:spacing w:before="60" w:after="0" w:line="276" w:lineRule="auto"/>
              <w:rPr>
                <w:rFonts w:ascii="Arial" w:hAnsi="Arial" w:cs="Arial"/>
                <w:b/>
                <w:bCs/>
                <w:szCs w:val="24"/>
              </w:rPr>
            </w:pPr>
            <w:r w:rsidRPr="00152AE4">
              <w:rPr>
                <w:rFonts w:ascii="Arial" w:hAnsi="Arial" w:cs="Arial"/>
                <w:b/>
                <w:bCs/>
                <w:szCs w:val="24"/>
              </w:rPr>
              <w:t>42 Days</w:t>
            </w:r>
          </w:p>
          <w:p w14:paraId="199EF580" w14:textId="77777777" w:rsidR="00070F58" w:rsidRPr="00152AE4" w:rsidRDefault="00070F58" w:rsidP="00485329">
            <w:pPr>
              <w:spacing w:before="60" w:after="0" w:line="276" w:lineRule="auto"/>
              <w:rPr>
                <w:rFonts w:ascii="Arial" w:hAnsi="Arial" w:cs="Arial"/>
                <w:szCs w:val="24"/>
              </w:rPr>
            </w:pPr>
          </w:p>
          <w:p w14:paraId="023CF291" w14:textId="77777777"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 xml:space="preserve">Within 42 days of receiving completed applications from all parties involved. </w:t>
            </w:r>
          </w:p>
          <w:p w14:paraId="77324797" w14:textId="77777777" w:rsidR="00070F58" w:rsidRPr="007A10BD" w:rsidRDefault="00070F58" w:rsidP="00485329">
            <w:pPr>
              <w:spacing w:before="60" w:after="0" w:line="276" w:lineRule="auto"/>
              <w:rPr>
                <w:rFonts w:ascii="Arial" w:hAnsi="Arial" w:cs="Arial"/>
                <w:szCs w:val="24"/>
              </w:rPr>
            </w:pPr>
          </w:p>
          <w:p w14:paraId="42165C0A" w14:textId="5EF15E6C"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42-days will start from the day the latest application received from exchange partners involved in a swap</w:t>
            </w:r>
          </w:p>
        </w:tc>
      </w:tr>
      <w:tr w:rsidR="00070F58" w:rsidRPr="007A10BD" w14:paraId="7E7B2B93" w14:textId="77777777" w:rsidTr="007A10BD">
        <w:tc>
          <w:tcPr>
            <w:tcW w:w="988" w:type="dxa"/>
            <w:shd w:val="clear" w:color="auto" w:fill="D5DCE4" w:themeFill="text2" w:themeFillTint="33"/>
          </w:tcPr>
          <w:p w14:paraId="2CFA8556" w14:textId="614D6843" w:rsidR="00070F58"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6</w:t>
            </w:r>
          </w:p>
        </w:tc>
        <w:tc>
          <w:tcPr>
            <w:tcW w:w="2126" w:type="dxa"/>
          </w:tcPr>
          <w:p w14:paraId="21D9FCED" w14:textId="3AB613AA" w:rsidR="00070F58" w:rsidRPr="007A10BD" w:rsidRDefault="00037C3E" w:rsidP="00485329">
            <w:pPr>
              <w:spacing w:before="60" w:after="0" w:line="276" w:lineRule="auto"/>
              <w:rPr>
                <w:rFonts w:ascii="Arial" w:hAnsi="Arial" w:cs="Arial"/>
                <w:szCs w:val="24"/>
              </w:rPr>
            </w:pPr>
            <w:r w:rsidRPr="007A10BD">
              <w:rPr>
                <w:rFonts w:ascii="Arial" w:hAnsi="Arial" w:cs="Arial"/>
                <w:szCs w:val="24"/>
              </w:rPr>
              <w:t xml:space="preserve">SCDC </w:t>
            </w:r>
            <w:r w:rsidR="00070F58" w:rsidRPr="007A10BD">
              <w:rPr>
                <w:rFonts w:ascii="Arial" w:hAnsi="Arial" w:cs="Arial"/>
                <w:szCs w:val="24"/>
              </w:rPr>
              <w:t>Contractor</w:t>
            </w:r>
          </w:p>
        </w:tc>
        <w:tc>
          <w:tcPr>
            <w:tcW w:w="6384" w:type="dxa"/>
          </w:tcPr>
          <w:p w14:paraId="42C8CAEB" w14:textId="62FAD713"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Electrical Safety Check</w:t>
            </w:r>
          </w:p>
        </w:tc>
        <w:tc>
          <w:tcPr>
            <w:tcW w:w="5806" w:type="dxa"/>
            <w:vMerge/>
          </w:tcPr>
          <w:p w14:paraId="2C1D6367" w14:textId="77777777" w:rsidR="00070F58" w:rsidRPr="007A10BD" w:rsidRDefault="00070F58" w:rsidP="00485329">
            <w:pPr>
              <w:spacing w:before="60" w:after="0" w:line="276" w:lineRule="auto"/>
              <w:rPr>
                <w:rFonts w:ascii="Arial" w:hAnsi="Arial" w:cs="Arial"/>
                <w:szCs w:val="24"/>
              </w:rPr>
            </w:pPr>
          </w:p>
        </w:tc>
      </w:tr>
      <w:tr w:rsidR="00070F58" w:rsidRPr="007A10BD" w14:paraId="5FE12813" w14:textId="77777777" w:rsidTr="007A10BD">
        <w:tc>
          <w:tcPr>
            <w:tcW w:w="988" w:type="dxa"/>
            <w:tcBorders>
              <w:bottom w:val="single" w:sz="4" w:space="0" w:color="auto"/>
            </w:tcBorders>
            <w:shd w:val="clear" w:color="auto" w:fill="D5DCE4" w:themeFill="text2" w:themeFillTint="33"/>
          </w:tcPr>
          <w:p w14:paraId="56439957" w14:textId="7F492A29" w:rsidR="00070F58"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7</w:t>
            </w:r>
          </w:p>
        </w:tc>
        <w:tc>
          <w:tcPr>
            <w:tcW w:w="2126" w:type="dxa"/>
            <w:tcBorders>
              <w:bottom w:val="single" w:sz="4" w:space="0" w:color="auto"/>
            </w:tcBorders>
          </w:tcPr>
          <w:p w14:paraId="7A5E9105" w14:textId="77777777"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HSO</w:t>
            </w:r>
          </w:p>
        </w:tc>
        <w:tc>
          <w:tcPr>
            <w:tcW w:w="6384" w:type="dxa"/>
            <w:tcBorders>
              <w:bottom w:val="single" w:sz="4" w:space="0" w:color="auto"/>
            </w:tcBorders>
          </w:tcPr>
          <w:p w14:paraId="18EE54AB" w14:textId="2FD4C46D"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Request</w:t>
            </w:r>
            <w:r w:rsidR="00152AE4">
              <w:rPr>
                <w:rFonts w:ascii="Arial" w:hAnsi="Arial" w:cs="Arial"/>
                <w:szCs w:val="24"/>
              </w:rPr>
              <w:t xml:space="preserve"> </w:t>
            </w:r>
            <w:r w:rsidRPr="007A10BD">
              <w:rPr>
                <w:rFonts w:ascii="Arial" w:hAnsi="Arial" w:cs="Arial"/>
                <w:szCs w:val="24"/>
              </w:rPr>
              <w:t>/</w:t>
            </w:r>
            <w:r w:rsidR="00152AE4">
              <w:rPr>
                <w:rFonts w:ascii="Arial" w:hAnsi="Arial" w:cs="Arial"/>
                <w:szCs w:val="24"/>
              </w:rPr>
              <w:t xml:space="preserve"> </w:t>
            </w:r>
            <w:r w:rsidRPr="007A10BD">
              <w:rPr>
                <w:rFonts w:ascii="Arial" w:hAnsi="Arial" w:cs="Arial"/>
                <w:szCs w:val="24"/>
              </w:rPr>
              <w:t>provide landlord reference if applicable</w:t>
            </w:r>
          </w:p>
        </w:tc>
        <w:tc>
          <w:tcPr>
            <w:tcW w:w="5806" w:type="dxa"/>
            <w:vMerge/>
          </w:tcPr>
          <w:p w14:paraId="0A32F4AC" w14:textId="77777777" w:rsidR="00070F58" w:rsidRPr="007A10BD" w:rsidRDefault="00070F58" w:rsidP="00485329">
            <w:pPr>
              <w:spacing w:before="60" w:after="0" w:line="276" w:lineRule="auto"/>
              <w:rPr>
                <w:rFonts w:ascii="Arial" w:hAnsi="Arial" w:cs="Arial"/>
                <w:szCs w:val="24"/>
              </w:rPr>
            </w:pPr>
          </w:p>
        </w:tc>
      </w:tr>
      <w:tr w:rsidR="00070F58" w:rsidRPr="007A10BD" w14:paraId="162E34E9" w14:textId="77777777" w:rsidTr="00A05F1C">
        <w:trPr>
          <w:trHeight w:val="473"/>
        </w:trPr>
        <w:tc>
          <w:tcPr>
            <w:tcW w:w="988" w:type="dxa"/>
            <w:tcBorders>
              <w:top w:val="single" w:sz="4" w:space="0" w:color="auto"/>
              <w:bottom w:val="single" w:sz="4" w:space="0" w:color="auto"/>
            </w:tcBorders>
            <w:shd w:val="clear" w:color="auto" w:fill="FFF2CC" w:themeFill="accent4" w:themeFillTint="33"/>
          </w:tcPr>
          <w:p w14:paraId="0B537D74" w14:textId="108FD782" w:rsidR="00070F58"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8</w:t>
            </w:r>
          </w:p>
        </w:tc>
        <w:tc>
          <w:tcPr>
            <w:tcW w:w="2126" w:type="dxa"/>
            <w:tcBorders>
              <w:top w:val="single" w:sz="4" w:space="0" w:color="auto"/>
              <w:bottom w:val="single" w:sz="4" w:space="0" w:color="auto"/>
            </w:tcBorders>
          </w:tcPr>
          <w:p w14:paraId="1D00849D" w14:textId="14F935E6"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HSO</w:t>
            </w:r>
          </w:p>
        </w:tc>
        <w:tc>
          <w:tcPr>
            <w:tcW w:w="6384" w:type="dxa"/>
            <w:tcBorders>
              <w:top w:val="single" w:sz="4" w:space="0" w:color="auto"/>
              <w:bottom w:val="single" w:sz="4" w:space="0" w:color="auto"/>
            </w:tcBorders>
          </w:tcPr>
          <w:p w14:paraId="37EC3ABA" w14:textId="104AF7CC" w:rsidR="00070F58" w:rsidRPr="007A10BD" w:rsidRDefault="00070F58" w:rsidP="00485329">
            <w:pPr>
              <w:spacing w:before="60" w:after="0" w:line="276" w:lineRule="auto"/>
              <w:rPr>
                <w:rFonts w:ascii="Arial" w:hAnsi="Arial" w:cs="Arial"/>
                <w:szCs w:val="24"/>
              </w:rPr>
            </w:pPr>
            <w:r w:rsidRPr="007A10BD">
              <w:rPr>
                <w:rFonts w:ascii="Arial" w:hAnsi="Arial" w:cs="Arial"/>
                <w:szCs w:val="24"/>
              </w:rPr>
              <w:t>Written decision to all parties involved</w:t>
            </w:r>
          </w:p>
        </w:tc>
        <w:tc>
          <w:tcPr>
            <w:tcW w:w="5806" w:type="dxa"/>
            <w:vMerge/>
          </w:tcPr>
          <w:p w14:paraId="7C95B42E" w14:textId="77777777" w:rsidR="00070F58" w:rsidRPr="007A10BD" w:rsidRDefault="00070F58" w:rsidP="00485329">
            <w:pPr>
              <w:spacing w:before="60" w:after="0" w:line="276" w:lineRule="auto"/>
              <w:rPr>
                <w:rFonts w:ascii="Arial" w:hAnsi="Arial" w:cs="Arial"/>
                <w:szCs w:val="24"/>
              </w:rPr>
            </w:pPr>
          </w:p>
        </w:tc>
      </w:tr>
      <w:tr w:rsidR="008C67F9" w:rsidRPr="007A10BD" w14:paraId="06A4ABF2" w14:textId="77777777" w:rsidTr="00A05F1C">
        <w:trPr>
          <w:trHeight w:val="449"/>
        </w:trPr>
        <w:tc>
          <w:tcPr>
            <w:tcW w:w="988" w:type="dxa"/>
            <w:tcBorders>
              <w:top w:val="single" w:sz="4" w:space="0" w:color="auto"/>
            </w:tcBorders>
            <w:shd w:val="clear" w:color="auto" w:fill="FED8D2"/>
          </w:tcPr>
          <w:p w14:paraId="5A25859E" w14:textId="794B4FC5" w:rsidR="008C67F9"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9</w:t>
            </w:r>
          </w:p>
        </w:tc>
        <w:tc>
          <w:tcPr>
            <w:tcW w:w="2126" w:type="dxa"/>
            <w:tcBorders>
              <w:top w:val="single" w:sz="4" w:space="0" w:color="auto"/>
            </w:tcBorders>
          </w:tcPr>
          <w:p w14:paraId="6C83DDEE" w14:textId="3C943A37" w:rsidR="008C67F9" w:rsidRPr="007A10BD" w:rsidRDefault="002B22A7" w:rsidP="00485329">
            <w:pPr>
              <w:spacing w:before="60" w:after="0" w:line="276" w:lineRule="auto"/>
              <w:rPr>
                <w:rFonts w:ascii="Arial" w:hAnsi="Arial" w:cs="Arial"/>
                <w:szCs w:val="24"/>
              </w:rPr>
            </w:pPr>
            <w:r w:rsidRPr="007A10BD">
              <w:rPr>
                <w:rFonts w:ascii="Arial" w:hAnsi="Arial" w:cs="Arial"/>
                <w:szCs w:val="24"/>
              </w:rPr>
              <w:t xml:space="preserve">SCDC </w:t>
            </w:r>
            <w:r w:rsidR="00070F58" w:rsidRPr="007A10BD">
              <w:rPr>
                <w:rFonts w:ascii="Arial" w:hAnsi="Arial" w:cs="Arial"/>
                <w:szCs w:val="24"/>
              </w:rPr>
              <w:t>Applicant</w:t>
            </w:r>
          </w:p>
        </w:tc>
        <w:tc>
          <w:tcPr>
            <w:tcW w:w="6384" w:type="dxa"/>
            <w:tcBorders>
              <w:top w:val="single" w:sz="4" w:space="0" w:color="auto"/>
            </w:tcBorders>
          </w:tcPr>
          <w:p w14:paraId="19E5E402" w14:textId="6DF74620" w:rsidR="008C67F9" w:rsidRPr="007A10BD" w:rsidRDefault="00D65995" w:rsidP="00485329">
            <w:pPr>
              <w:spacing w:before="60" w:after="0" w:line="276" w:lineRule="auto"/>
              <w:rPr>
                <w:rFonts w:ascii="Arial" w:hAnsi="Arial" w:cs="Arial"/>
                <w:szCs w:val="24"/>
              </w:rPr>
            </w:pPr>
            <w:r w:rsidRPr="007A10BD">
              <w:rPr>
                <w:rFonts w:ascii="Arial" w:hAnsi="Arial" w:cs="Arial"/>
                <w:szCs w:val="24"/>
              </w:rPr>
              <w:t>If</w:t>
            </w:r>
            <w:r w:rsidR="00070F58" w:rsidRPr="007A10BD">
              <w:rPr>
                <w:rFonts w:ascii="Arial" w:hAnsi="Arial" w:cs="Arial"/>
                <w:szCs w:val="24"/>
              </w:rPr>
              <w:t xml:space="preserve"> find HSO’s decision </w:t>
            </w:r>
            <w:r w:rsidRPr="007A10BD">
              <w:rPr>
                <w:rFonts w:ascii="Arial" w:hAnsi="Arial" w:cs="Arial"/>
                <w:szCs w:val="24"/>
              </w:rPr>
              <w:t>unsatisfactory, request Neighbourhood Services Manage</w:t>
            </w:r>
            <w:r w:rsidR="00F417C1" w:rsidRPr="007A10BD">
              <w:rPr>
                <w:rFonts w:ascii="Arial" w:hAnsi="Arial" w:cs="Arial"/>
                <w:szCs w:val="24"/>
              </w:rPr>
              <w:t>r</w:t>
            </w:r>
            <w:r w:rsidRPr="007A10BD">
              <w:rPr>
                <w:rFonts w:ascii="Arial" w:hAnsi="Arial" w:cs="Arial"/>
                <w:szCs w:val="24"/>
              </w:rPr>
              <w:t xml:space="preserve"> for a review of the </w:t>
            </w:r>
            <w:r w:rsidR="00BE3792" w:rsidRPr="007A10BD">
              <w:rPr>
                <w:rFonts w:ascii="Arial" w:hAnsi="Arial" w:cs="Arial"/>
                <w:szCs w:val="24"/>
              </w:rPr>
              <w:t>decision</w:t>
            </w:r>
            <w:r w:rsidRPr="007A10BD">
              <w:rPr>
                <w:rFonts w:ascii="Arial" w:hAnsi="Arial" w:cs="Arial"/>
                <w:szCs w:val="24"/>
              </w:rPr>
              <w:t>.</w:t>
            </w:r>
          </w:p>
        </w:tc>
        <w:tc>
          <w:tcPr>
            <w:tcW w:w="5806" w:type="dxa"/>
            <w:tcBorders>
              <w:top w:val="single" w:sz="4" w:space="0" w:color="auto"/>
            </w:tcBorders>
          </w:tcPr>
          <w:p w14:paraId="54BC6B2B" w14:textId="77777777" w:rsidR="0036691C" w:rsidRPr="007A10BD" w:rsidRDefault="00BE3792" w:rsidP="00485329">
            <w:pPr>
              <w:spacing w:before="60" w:after="0" w:line="276" w:lineRule="auto"/>
              <w:rPr>
                <w:rFonts w:ascii="Arial" w:hAnsi="Arial" w:cs="Arial"/>
                <w:szCs w:val="24"/>
              </w:rPr>
            </w:pPr>
            <w:r w:rsidRPr="007A10BD">
              <w:rPr>
                <w:rFonts w:ascii="Arial" w:hAnsi="Arial" w:cs="Arial"/>
                <w:szCs w:val="24"/>
              </w:rPr>
              <w:t>With</w:t>
            </w:r>
            <w:r w:rsidR="00C071FB" w:rsidRPr="007A10BD">
              <w:rPr>
                <w:rFonts w:ascii="Arial" w:hAnsi="Arial" w:cs="Arial"/>
                <w:szCs w:val="24"/>
              </w:rPr>
              <w:t>in</w:t>
            </w:r>
            <w:r w:rsidRPr="007A10BD">
              <w:rPr>
                <w:rFonts w:ascii="Arial" w:hAnsi="Arial" w:cs="Arial"/>
                <w:szCs w:val="24"/>
              </w:rPr>
              <w:t xml:space="preserve"> 14 days of </w:t>
            </w:r>
          </w:p>
          <w:p w14:paraId="2368CD9C" w14:textId="17B34DCD" w:rsidR="008C67F9" w:rsidRPr="007A10BD" w:rsidRDefault="00BE3792" w:rsidP="00485329">
            <w:pPr>
              <w:spacing w:before="60" w:after="0" w:line="276" w:lineRule="auto"/>
              <w:rPr>
                <w:rFonts w:ascii="Arial" w:hAnsi="Arial" w:cs="Arial"/>
                <w:szCs w:val="24"/>
              </w:rPr>
            </w:pPr>
            <w:r w:rsidRPr="007A10BD">
              <w:rPr>
                <w:rFonts w:ascii="Arial" w:hAnsi="Arial" w:cs="Arial"/>
                <w:szCs w:val="24"/>
              </w:rPr>
              <w:t>written decision received</w:t>
            </w:r>
          </w:p>
        </w:tc>
      </w:tr>
      <w:tr w:rsidR="00C071FB" w:rsidRPr="007A10BD" w14:paraId="15C8D82C" w14:textId="77777777" w:rsidTr="007A10BD">
        <w:trPr>
          <w:trHeight w:val="696"/>
        </w:trPr>
        <w:tc>
          <w:tcPr>
            <w:tcW w:w="988" w:type="dxa"/>
            <w:tcBorders>
              <w:bottom w:val="single" w:sz="4" w:space="0" w:color="808080" w:themeColor="background1" w:themeShade="80"/>
            </w:tcBorders>
            <w:shd w:val="clear" w:color="auto" w:fill="FED8D2"/>
          </w:tcPr>
          <w:p w14:paraId="1820498D" w14:textId="0CEED06D" w:rsidR="00C071FB"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10</w:t>
            </w:r>
          </w:p>
        </w:tc>
        <w:tc>
          <w:tcPr>
            <w:tcW w:w="2126" w:type="dxa"/>
            <w:tcBorders>
              <w:bottom w:val="single" w:sz="4" w:space="0" w:color="808080" w:themeColor="background1" w:themeShade="80"/>
            </w:tcBorders>
          </w:tcPr>
          <w:p w14:paraId="29B2611E" w14:textId="11255176" w:rsidR="00C071FB" w:rsidRPr="007A10BD" w:rsidRDefault="00932F96" w:rsidP="00485329">
            <w:pPr>
              <w:spacing w:before="60" w:after="0" w:line="276" w:lineRule="auto"/>
              <w:rPr>
                <w:rFonts w:ascii="Arial" w:hAnsi="Arial" w:cs="Arial"/>
                <w:szCs w:val="24"/>
              </w:rPr>
            </w:pPr>
            <w:r w:rsidRPr="007A10BD">
              <w:rPr>
                <w:rFonts w:ascii="Arial" w:hAnsi="Arial" w:cs="Arial"/>
                <w:szCs w:val="24"/>
              </w:rPr>
              <w:t>Neighbourhood Services Manager</w:t>
            </w:r>
          </w:p>
        </w:tc>
        <w:tc>
          <w:tcPr>
            <w:tcW w:w="6384" w:type="dxa"/>
            <w:tcBorders>
              <w:bottom w:val="single" w:sz="4" w:space="0" w:color="808080" w:themeColor="background1" w:themeShade="80"/>
            </w:tcBorders>
          </w:tcPr>
          <w:p w14:paraId="3B448CE6" w14:textId="3127B9A4" w:rsidR="00C071FB" w:rsidRPr="007A10BD" w:rsidRDefault="00C071FB" w:rsidP="00485329">
            <w:pPr>
              <w:spacing w:before="60" w:after="0" w:line="276" w:lineRule="auto"/>
              <w:rPr>
                <w:rFonts w:ascii="Arial" w:hAnsi="Arial" w:cs="Arial"/>
                <w:szCs w:val="24"/>
              </w:rPr>
            </w:pPr>
            <w:r w:rsidRPr="007A10BD">
              <w:rPr>
                <w:rFonts w:ascii="Arial" w:hAnsi="Arial" w:cs="Arial"/>
                <w:szCs w:val="24"/>
              </w:rPr>
              <w:t>Review decision and conclusion</w:t>
            </w:r>
          </w:p>
        </w:tc>
        <w:tc>
          <w:tcPr>
            <w:tcW w:w="5806" w:type="dxa"/>
            <w:tcBorders>
              <w:bottom w:val="single" w:sz="4" w:space="0" w:color="808080" w:themeColor="background1" w:themeShade="80"/>
            </w:tcBorders>
          </w:tcPr>
          <w:p w14:paraId="36312DB5" w14:textId="77777777" w:rsidR="0036691C" w:rsidRPr="007A10BD" w:rsidRDefault="00C071FB" w:rsidP="00485329">
            <w:pPr>
              <w:spacing w:before="60" w:after="0" w:line="276" w:lineRule="auto"/>
              <w:rPr>
                <w:rFonts w:ascii="Arial" w:hAnsi="Arial" w:cs="Arial"/>
                <w:szCs w:val="24"/>
              </w:rPr>
            </w:pPr>
            <w:r w:rsidRPr="007A10BD">
              <w:rPr>
                <w:rFonts w:ascii="Arial" w:hAnsi="Arial" w:cs="Arial"/>
                <w:szCs w:val="24"/>
              </w:rPr>
              <w:t xml:space="preserve">Within 28 days of receiving </w:t>
            </w:r>
          </w:p>
          <w:p w14:paraId="4FDE1498" w14:textId="34A84378" w:rsidR="00C071FB" w:rsidRPr="007A10BD" w:rsidRDefault="00C071FB" w:rsidP="00485329">
            <w:pPr>
              <w:spacing w:before="60" w:after="0" w:line="276" w:lineRule="auto"/>
              <w:rPr>
                <w:rFonts w:ascii="Arial" w:hAnsi="Arial" w:cs="Arial"/>
                <w:szCs w:val="24"/>
              </w:rPr>
            </w:pPr>
            <w:r w:rsidRPr="007A10BD">
              <w:rPr>
                <w:rFonts w:ascii="Arial" w:hAnsi="Arial" w:cs="Arial"/>
                <w:szCs w:val="24"/>
              </w:rPr>
              <w:t>a</w:t>
            </w:r>
            <w:r w:rsidR="00D65995" w:rsidRPr="007A10BD">
              <w:rPr>
                <w:rFonts w:ascii="Arial" w:hAnsi="Arial" w:cs="Arial"/>
                <w:szCs w:val="24"/>
              </w:rPr>
              <w:t xml:space="preserve"> request for review</w:t>
            </w:r>
          </w:p>
        </w:tc>
      </w:tr>
      <w:tr w:rsidR="00D65995" w:rsidRPr="007A10BD" w14:paraId="08FBC9C5" w14:textId="77777777" w:rsidTr="007A10BD">
        <w:trPr>
          <w:trHeight w:val="696"/>
        </w:trPr>
        <w:tc>
          <w:tcPr>
            <w:tcW w:w="988" w:type="dxa"/>
            <w:tcBorders>
              <w:bottom w:val="single" w:sz="4" w:space="0" w:color="808080" w:themeColor="background1" w:themeShade="80"/>
            </w:tcBorders>
            <w:shd w:val="clear" w:color="auto" w:fill="FED8D2"/>
          </w:tcPr>
          <w:p w14:paraId="2AD8EEF7" w14:textId="691D756E" w:rsidR="00D65995"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11</w:t>
            </w:r>
          </w:p>
        </w:tc>
        <w:tc>
          <w:tcPr>
            <w:tcW w:w="2126" w:type="dxa"/>
            <w:tcBorders>
              <w:bottom w:val="single" w:sz="4" w:space="0" w:color="808080" w:themeColor="background1" w:themeShade="80"/>
            </w:tcBorders>
          </w:tcPr>
          <w:p w14:paraId="5F544661" w14:textId="0EB2FCF8" w:rsidR="00D65995" w:rsidRPr="007A10BD" w:rsidRDefault="002B22A7" w:rsidP="00485329">
            <w:pPr>
              <w:spacing w:before="60" w:after="0" w:line="276" w:lineRule="auto"/>
              <w:rPr>
                <w:rFonts w:ascii="Arial" w:hAnsi="Arial" w:cs="Arial"/>
                <w:szCs w:val="24"/>
              </w:rPr>
            </w:pPr>
            <w:r w:rsidRPr="007A10BD">
              <w:rPr>
                <w:rFonts w:ascii="Arial" w:hAnsi="Arial" w:cs="Arial"/>
                <w:szCs w:val="24"/>
              </w:rPr>
              <w:t xml:space="preserve">SCDC </w:t>
            </w:r>
            <w:r w:rsidR="00070F58" w:rsidRPr="007A10BD">
              <w:rPr>
                <w:rFonts w:ascii="Arial" w:hAnsi="Arial" w:cs="Arial"/>
                <w:szCs w:val="24"/>
              </w:rPr>
              <w:t>Applicant</w:t>
            </w:r>
          </w:p>
        </w:tc>
        <w:tc>
          <w:tcPr>
            <w:tcW w:w="6384" w:type="dxa"/>
            <w:tcBorders>
              <w:bottom w:val="single" w:sz="4" w:space="0" w:color="808080" w:themeColor="background1" w:themeShade="80"/>
            </w:tcBorders>
          </w:tcPr>
          <w:p w14:paraId="3F1CF079" w14:textId="22A1993F" w:rsidR="00D65995" w:rsidRPr="007A10BD" w:rsidRDefault="00D65995" w:rsidP="00485329">
            <w:pPr>
              <w:spacing w:before="60" w:after="0" w:line="276" w:lineRule="auto"/>
              <w:rPr>
                <w:rFonts w:ascii="Arial" w:hAnsi="Arial" w:cs="Arial"/>
                <w:szCs w:val="24"/>
              </w:rPr>
            </w:pPr>
            <w:r w:rsidRPr="007A10BD">
              <w:rPr>
                <w:rFonts w:ascii="Arial" w:hAnsi="Arial" w:cs="Arial"/>
                <w:szCs w:val="24"/>
              </w:rPr>
              <w:t>Appeal to Head of Housing if decision remains unsatisfactory</w:t>
            </w:r>
          </w:p>
        </w:tc>
        <w:tc>
          <w:tcPr>
            <w:tcW w:w="5806" w:type="dxa"/>
            <w:tcBorders>
              <w:bottom w:val="single" w:sz="4" w:space="0" w:color="808080" w:themeColor="background1" w:themeShade="80"/>
            </w:tcBorders>
          </w:tcPr>
          <w:p w14:paraId="544227C0" w14:textId="166B93A8" w:rsidR="00D65995" w:rsidRPr="007A10BD" w:rsidRDefault="00F417C1" w:rsidP="00485329">
            <w:pPr>
              <w:spacing w:before="60" w:after="0" w:line="276" w:lineRule="auto"/>
              <w:rPr>
                <w:rFonts w:ascii="Arial" w:hAnsi="Arial" w:cs="Arial"/>
                <w:szCs w:val="24"/>
              </w:rPr>
            </w:pPr>
            <w:r w:rsidRPr="007A10BD">
              <w:rPr>
                <w:rFonts w:ascii="Arial" w:hAnsi="Arial" w:cs="Arial"/>
                <w:szCs w:val="24"/>
              </w:rPr>
              <w:t xml:space="preserve">Within 14 days of </w:t>
            </w:r>
            <w:r w:rsidR="006B6199" w:rsidRPr="007A10BD">
              <w:rPr>
                <w:rFonts w:ascii="Arial" w:hAnsi="Arial" w:cs="Arial"/>
                <w:szCs w:val="24"/>
              </w:rPr>
              <w:t xml:space="preserve">receiving a </w:t>
            </w:r>
            <w:r w:rsidRPr="007A10BD">
              <w:rPr>
                <w:rFonts w:ascii="Arial" w:hAnsi="Arial" w:cs="Arial"/>
                <w:szCs w:val="24"/>
              </w:rPr>
              <w:t>request for an Appeal</w:t>
            </w:r>
          </w:p>
        </w:tc>
      </w:tr>
      <w:tr w:rsidR="00D65995" w:rsidRPr="007A10BD" w14:paraId="763D06B9" w14:textId="77777777" w:rsidTr="00A05F1C">
        <w:trPr>
          <w:trHeight w:val="696"/>
        </w:trPr>
        <w:tc>
          <w:tcPr>
            <w:tcW w:w="988" w:type="dxa"/>
            <w:tcBorders>
              <w:top w:val="single" w:sz="4" w:space="0" w:color="808080" w:themeColor="background1" w:themeShade="80"/>
              <w:bottom w:val="single" w:sz="4" w:space="0" w:color="auto"/>
            </w:tcBorders>
            <w:shd w:val="clear" w:color="auto" w:fill="FED8D2"/>
          </w:tcPr>
          <w:p w14:paraId="0944A906" w14:textId="62C51EB4" w:rsidR="00D65995"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12</w:t>
            </w:r>
          </w:p>
        </w:tc>
        <w:tc>
          <w:tcPr>
            <w:tcW w:w="2126" w:type="dxa"/>
            <w:tcBorders>
              <w:top w:val="single" w:sz="4" w:space="0" w:color="808080" w:themeColor="background1" w:themeShade="80"/>
              <w:bottom w:val="single" w:sz="4" w:space="0" w:color="auto"/>
            </w:tcBorders>
          </w:tcPr>
          <w:p w14:paraId="2A150540" w14:textId="27D2A4B3" w:rsidR="00D65995" w:rsidRPr="007A10BD" w:rsidRDefault="00D65995" w:rsidP="00485329">
            <w:pPr>
              <w:spacing w:before="60" w:after="0" w:line="276" w:lineRule="auto"/>
              <w:rPr>
                <w:rFonts w:ascii="Arial" w:hAnsi="Arial" w:cs="Arial"/>
                <w:szCs w:val="24"/>
              </w:rPr>
            </w:pPr>
            <w:r w:rsidRPr="007A10BD">
              <w:rPr>
                <w:rFonts w:ascii="Arial" w:hAnsi="Arial" w:cs="Arial"/>
                <w:szCs w:val="24"/>
              </w:rPr>
              <w:t>Head of Housing Services</w:t>
            </w:r>
          </w:p>
        </w:tc>
        <w:tc>
          <w:tcPr>
            <w:tcW w:w="6384" w:type="dxa"/>
            <w:tcBorders>
              <w:top w:val="single" w:sz="4" w:space="0" w:color="808080" w:themeColor="background1" w:themeShade="80"/>
              <w:bottom w:val="single" w:sz="4" w:space="0" w:color="auto"/>
            </w:tcBorders>
          </w:tcPr>
          <w:p w14:paraId="03773954" w14:textId="74FEE003" w:rsidR="00D65995" w:rsidRPr="007A10BD" w:rsidRDefault="002B22A7" w:rsidP="00485329">
            <w:pPr>
              <w:spacing w:before="60" w:after="0" w:line="276" w:lineRule="auto"/>
              <w:rPr>
                <w:rFonts w:ascii="Arial" w:hAnsi="Arial" w:cs="Arial"/>
                <w:szCs w:val="24"/>
              </w:rPr>
            </w:pPr>
            <w:r w:rsidRPr="007A10BD">
              <w:rPr>
                <w:rFonts w:ascii="Arial" w:hAnsi="Arial" w:cs="Arial"/>
                <w:szCs w:val="24"/>
              </w:rPr>
              <w:t>Review and make a final decision on the application.</w:t>
            </w:r>
          </w:p>
        </w:tc>
        <w:tc>
          <w:tcPr>
            <w:tcW w:w="5806" w:type="dxa"/>
            <w:tcBorders>
              <w:top w:val="single" w:sz="4" w:space="0" w:color="808080" w:themeColor="background1" w:themeShade="80"/>
              <w:bottom w:val="single" w:sz="4" w:space="0" w:color="auto"/>
            </w:tcBorders>
          </w:tcPr>
          <w:p w14:paraId="0FDEED29" w14:textId="0D7EFA1B" w:rsidR="00D65995" w:rsidRPr="007A10BD" w:rsidRDefault="00F417C1" w:rsidP="00485329">
            <w:pPr>
              <w:spacing w:before="60" w:after="0" w:line="276" w:lineRule="auto"/>
              <w:rPr>
                <w:rFonts w:ascii="Arial" w:hAnsi="Arial" w:cs="Arial"/>
                <w:szCs w:val="24"/>
              </w:rPr>
            </w:pPr>
            <w:r w:rsidRPr="007A10BD">
              <w:rPr>
                <w:rFonts w:ascii="Arial" w:hAnsi="Arial" w:cs="Arial"/>
                <w:szCs w:val="24"/>
              </w:rPr>
              <w:t xml:space="preserve">Within 28 days of receiving a request for </w:t>
            </w:r>
            <w:r w:rsidR="008C48E6" w:rsidRPr="007A10BD">
              <w:rPr>
                <w:rFonts w:ascii="Arial" w:hAnsi="Arial" w:cs="Arial"/>
                <w:szCs w:val="24"/>
              </w:rPr>
              <w:t>an Appeal</w:t>
            </w:r>
          </w:p>
        </w:tc>
      </w:tr>
      <w:tr w:rsidR="00AE413F" w:rsidRPr="007A10BD" w14:paraId="4AFE4D9A" w14:textId="77777777" w:rsidTr="00A05F1C">
        <w:trPr>
          <w:trHeight w:val="794"/>
        </w:trPr>
        <w:tc>
          <w:tcPr>
            <w:tcW w:w="988" w:type="dxa"/>
            <w:tcBorders>
              <w:top w:val="single" w:sz="4" w:space="0" w:color="auto"/>
            </w:tcBorders>
            <w:shd w:val="clear" w:color="auto" w:fill="E2EFD9" w:themeFill="accent6" w:themeFillTint="33"/>
          </w:tcPr>
          <w:p w14:paraId="44E80B78" w14:textId="5BEEE779" w:rsidR="00AE413F"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13</w:t>
            </w:r>
          </w:p>
        </w:tc>
        <w:tc>
          <w:tcPr>
            <w:tcW w:w="2126" w:type="dxa"/>
            <w:tcBorders>
              <w:top w:val="single" w:sz="4" w:space="0" w:color="auto"/>
            </w:tcBorders>
          </w:tcPr>
          <w:p w14:paraId="150CCFF1" w14:textId="62F21D0F"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SCDC Applicant</w:t>
            </w:r>
          </w:p>
        </w:tc>
        <w:tc>
          <w:tcPr>
            <w:tcW w:w="6384" w:type="dxa"/>
            <w:tcBorders>
              <w:top w:val="single" w:sz="4" w:space="0" w:color="auto"/>
            </w:tcBorders>
          </w:tcPr>
          <w:p w14:paraId="052876C0" w14:textId="4A09EE44" w:rsidR="00A121D4" w:rsidRPr="007A10BD" w:rsidRDefault="00AE413F" w:rsidP="00AA52A5">
            <w:pPr>
              <w:pStyle w:val="ListParagraph"/>
              <w:numPr>
                <w:ilvl w:val="0"/>
                <w:numId w:val="30"/>
              </w:numPr>
              <w:spacing w:before="60" w:after="0" w:line="276" w:lineRule="auto"/>
              <w:ind w:left="456" w:hanging="426"/>
              <w:rPr>
                <w:rFonts w:ascii="Arial" w:hAnsi="Arial" w:cs="Arial"/>
                <w:szCs w:val="24"/>
              </w:rPr>
            </w:pPr>
            <w:r w:rsidRPr="007A10BD">
              <w:rPr>
                <w:rFonts w:ascii="Arial" w:hAnsi="Arial" w:cs="Arial"/>
                <w:szCs w:val="24"/>
              </w:rPr>
              <w:t>Agree date</w:t>
            </w:r>
            <w:r w:rsidR="00037C3E" w:rsidRPr="007A10BD">
              <w:rPr>
                <w:rFonts w:ascii="Arial" w:hAnsi="Arial" w:cs="Arial"/>
                <w:szCs w:val="24"/>
              </w:rPr>
              <w:t>s</w:t>
            </w:r>
            <w:r w:rsidRPr="007A10BD">
              <w:rPr>
                <w:rFonts w:ascii="Arial" w:hAnsi="Arial" w:cs="Arial"/>
                <w:szCs w:val="24"/>
              </w:rPr>
              <w:t xml:space="preserve"> for move in</w:t>
            </w:r>
            <w:r w:rsidR="00A121D4" w:rsidRPr="007A10BD">
              <w:rPr>
                <w:rFonts w:ascii="Arial" w:hAnsi="Arial" w:cs="Arial"/>
                <w:szCs w:val="24"/>
              </w:rPr>
              <w:t xml:space="preserve"> and sign-up</w:t>
            </w:r>
            <w:r w:rsidR="00E349FE" w:rsidRPr="007A10BD">
              <w:rPr>
                <w:rFonts w:ascii="Arial" w:hAnsi="Arial" w:cs="Arial"/>
                <w:szCs w:val="24"/>
              </w:rPr>
              <w:t xml:space="preserve"> and inform HSO</w:t>
            </w:r>
          </w:p>
          <w:p w14:paraId="2791FFC2" w14:textId="08A32A01" w:rsidR="00AE413F" w:rsidRPr="007A10BD" w:rsidRDefault="00B366E1" w:rsidP="00AA52A5">
            <w:pPr>
              <w:pStyle w:val="ListParagraph"/>
              <w:numPr>
                <w:ilvl w:val="0"/>
                <w:numId w:val="30"/>
              </w:numPr>
              <w:spacing w:before="60" w:after="0" w:line="276" w:lineRule="auto"/>
              <w:ind w:left="456" w:hanging="426"/>
              <w:rPr>
                <w:rFonts w:ascii="Arial" w:hAnsi="Arial" w:cs="Arial"/>
                <w:szCs w:val="24"/>
              </w:rPr>
            </w:pPr>
            <w:r w:rsidRPr="007A10BD">
              <w:rPr>
                <w:rFonts w:ascii="Arial" w:hAnsi="Arial" w:cs="Arial"/>
                <w:szCs w:val="24"/>
              </w:rPr>
              <w:t xml:space="preserve">Give </w:t>
            </w:r>
            <w:r w:rsidR="00037C3E" w:rsidRPr="007A10BD">
              <w:rPr>
                <w:rFonts w:ascii="Arial" w:hAnsi="Arial" w:cs="Arial"/>
                <w:szCs w:val="24"/>
              </w:rPr>
              <w:t xml:space="preserve">HSO </w:t>
            </w:r>
            <w:r w:rsidRPr="007A10BD">
              <w:rPr>
                <w:rFonts w:ascii="Arial" w:hAnsi="Arial" w:cs="Arial"/>
                <w:szCs w:val="24"/>
              </w:rPr>
              <w:t>minimum</w:t>
            </w:r>
            <w:r w:rsidR="00037C3E" w:rsidRPr="007A10BD">
              <w:rPr>
                <w:rFonts w:ascii="Arial" w:hAnsi="Arial" w:cs="Arial"/>
                <w:szCs w:val="24"/>
              </w:rPr>
              <w:t xml:space="preserve"> </w:t>
            </w:r>
            <w:r w:rsidR="00AF2AED" w:rsidRPr="007A10BD">
              <w:rPr>
                <w:rFonts w:ascii="Arial" w:hAnsi="Arial" w:cs="Arial"/>
                <w:szCs w:val="24"/>
              </w:rPr>
              <w:t>7 working</w:t>
            </w:r>
            <w:r w:rsidR="002E3661" w:rsidRPr="007A10BD">
              <w:rPr>
                <w:rFonts w:ascii="Arial" w:hAnsi="Arial" w:cs="Arial"/>
                <w:szCs w:val="24"/>
              </w:rPr>
              <w:t xml:space="preserve"> </w:t>
            </w:r>
            <w:r w:rsidR="00DB6F91" w:rsidRPr="007A10BD">
              <w:rPr>
                <w:rFonts w:ascii="Arial" w:hAnsi="Arial" w:cs="Arial"/>
                <w:szCs w:val="24"/>
              </w:rPr>
              <w:t>day</w:t>
            </w:r>
            <w:r w:rsidR="00037C3E" w:rsidRPr="007A10BD">
              <w:rPr>
                <w:rFonts w:ascii="Arial" w:hAnsi="Arial" w:cs="Arial"/>
                <w:szCs w:val="24"/>
              </w:rPr>
              <w:t xml:space="preserve"> notice</w:t>
            </w:r>
            <w:r w:rsidRPr="007A10BD">
              <w:rPr>
                <w:rFonts w:ascii="Arial" w:hAnsi="Arial" w:cs="Arial"/>
                <w:szCs w:val="24"/>
              </w:rPr>
              <w:t xml:space="preserve"> </w:t>
            </w:r>
            <w:r w:rsidR="00A121D4" w:rsidRPr="007A10BD">
              <w:rPr>
                <w:rFonts w:ascii="Arial" w:hAnsi="Arial" w:cs="Arial"/>
                <w:szCs w:val="24"/>
              </w:rPr>
              <w:t>for Sign-up</w:t>
            </w:r>
          </w:p>
        </w:tc>
        <w:tc>
          <w:tcPr>
            <w:tcW w:w="5806" w:type="dxa"/>
            <w:tcBorders>
              <w:top w:val="single" w:sz="4" w:space="0" w:color="auto"/>
            </w:tcBorders>
            <w:shd w:val="clear" w:color="auto" w:fill="E7E6E6" w:themeFill="background2"/>
          </w:tcPr>
          <w:p w14:paraId="270D7997" w14:textId="5179BFC5" w:rsidR="00AE413F" w:rsidRPr="007A10BD" w:rsidRDefault="00152AE4" w:rsidP="00485329">
            <w:pPr>
              <w:spacing w:before="60" w:after="0" w:line="276" w:lineRule="auto"/>
              <w:rPr>
                <w:rFonts w:ascii="Arial" w:hAnsi="Arial" w:cs="Arial"/>
                <w:szCs w:val="24"/>
              </w:rPr>
            </w:pPr>
            <w:r>
              <w:rPr>
                <w:rFonts w:ascii="Arial" w:hAnsi="Arial" w:cs="Arial"/>
                <w:szCs w:val="24"/>
              </w:rPr>
              <w:t>-</w:t>
            </w:r>
          </w:p>
        </w:tc>
      </w:tr>
      <w:tr w:rsidR="00E349FE" w:rsidRPr="007A10BD" w14:paraId="23AA5CC9" w14:textId="77777777" w:rsidTr="00152AE4">
        <w:trPr>
          <w:trHeight w:val="410"/>
        </w:trPr>
        <w:tc>
          <w:tcPr>
            <w:tcW w:w="988" w:type="dxa"/>
            <w:shd w:val="clear" w:color="auto" w:fill="E2EFD9" w:themeFill="accent6" w:themeFillTint="33"/>
          </w:tcPr>
          <w:p w14:paraId="6041E3EB" w14:textId="793219BD" w:rsidR="00E349FE" w:rsidRPr="007A10BD" w:rsidRDefault="00E349FE" w:rsidP="007A10BD">
            <w:pPr>
              <w:spacing w:before="60" w:after="0" w:line="276" w:lineRule="auto"/>
              <w:jc w:val="center"/>
              <w:rPr>
                <w:rFonts w:ascii="Arial" w:hAnsi="Arial" w:cs="Arial"/>
                <w:szCs w:val="24"/>
              </w:rPr>
            </w:pPr>
            <w:r w:rsidRPr="007A10BD">
              <w:rPr>
                <w:rFonts w:ascii="Arial" w:hAnsi="Arial" w:cs="Arial"/>
                <w:szCs w:val="24"/>
              </w:rPr>
              <w:t>1</w:t>
            </w:r>
            <w:r w:rsidR="00A05F1C">
              <w:rPr>
                <w:rFonts w:ascii="Arial" w:hAnsi="Arial" w:cs="Arial"/>
                <w:szCs w:val="24"/>
              </w:rPr>
              <w:t>4</w:t>
            </w:r>
          </w:p>
        </w:tc>
        <w:tc>
          <w:tcPr>
            <w:tcW w:w="2126" w:type="dxa"/>
            <w:vMerge w:val="restart"/>
          </w:tcPr>
          <w:p w14:paraId="5AD19120" w14:textId="37B7F3E0" w:rsidR="00E349FE" w:rsidRPr="007A10BD" w:rsidRDefault="00E349FE" w:rsidP="00485329">
            <w:pPr>
              <w:spacing w:before="60" w:after="0" w:line="276" w:lineRule="auto"/>
              <w:rPr>
                <w:rFonts w:ascii="Arial" w:hAnsi="Arial" w:cs="Arial"/>
                <w:szCs w:val="24"/>
              </w:rPr>
            </w:pPr>
            <w:r w:rsidRPr="007A10BD">
              <w:rPr>
                <w:rFonts w:ascii="Arial" w:hAnsi="Arial" w:cs="Arial"/>
                <w:szCs w:val="24"/>
              </w:rPr>
              <w:t>HSO</w:t>
            </w:r>
          </w:p>
        </w:tc>
        <w:tc>
          <w:tcPr>
            <w:tcW w:w="6384" w:type="dxa"/>
          </w:tcPr>
          <w:p w14:paraId="34B961E6" w14:textId="27151F82" w:rsidR="00E349FE" w:rsidRPr="007A10BD" w:rsidRDefault="00E349FE" w:rsidP="00485329">
            <w:pPr>
              <w:spacing w:before="60" w:after="0" w:line="276" w:lineRule="auto"/>
              <w:rPr>
                <w:rFonts w:ascii="Arial" w:hAnsi="Arial" w:cs="Arial"/>
                <w:szCs w:val="24"/>
              </w:rPr>
            </w:pPr>
            <w:r w:rsidRPr="007A10BD">
              <w:rPr>
                <w:rFonts w:ascii="Arial" w:hAnsi="Arial" w:cs="Arial"/>
                <w:szCs w:val="24"/>
              </w:rPr>
              <w:t>Prepare legal documents for Sign-up</w:t>
            </w:r>
          </w:p>
        </w:tc>
        <w:tc>
          <w:tcPr>
            <w:tcW w:w="5806" w:type="dxa"/>
            <w:shd w:val="clear" w:color="auto" w:fill="E7E6E6" w:themeFill="background2"/>
          </w:tcPr>
          <w:p w14:paraId="46ED9643" w14:textId="5303BD15" w:rsidR="00E349FE" w:rsidRPr="007A10BD" w:rsidRDefault="00152AE4" w:rsidP="00485329">
            <w:pPr>
              <w:spacing w:before="60" w:after="0" w:line="276" w:lineRule="auto"/>
              <w:rPr>
                <w:rFonts w:ascii="Arial" w:hAnsi="Arial" w:cs="Arial"/>
                <w:szCs w:val="24"/>
              </w:rPr>
            </w:pPr>
            <w:r>
              <w:rPr>
                <w:rFonts w:ascii="Arial" w:hAnsi="Arial" w:cs="Arial"/>
                <w:szCs w:val="24"/>
              </w:rPr>
              <w:t>-</w:t>
            </w:r>
          </w:p>
        </w:tc>
      </w:tr>
      <w:tr w:rsidR="00E349FE" w:rsidRPr="007A10BD" w14:paraId="73696920" w14:textId="77777777" w:rsidTr="007A10BD">
        <w:trPr>
          <w:trHeight w:val="704"/>
        </w:trPr>
        <w:tc>
          <w:tcPr>
            <w:tcW w:w="988" w:type="dxa"/>
            <w:shd w:val="clear" w:color="auto" w:fill="E2EFD9" w:themeFill="accent6" w:themeFillTint="33"/>
          </w:tcPr>
          <w:p w14:paraId="60D85E6C" w14:textId="64197E35" w:rsidR="00E349FE" w:rsidRPr="007A10BD" w:rsidRDefault="00E349FE" w:rsidP="007A10BD">
            <w:pPr>
              <w:spacing w:before="60" w:after="0" w:line="276" w:lineRule="auto"/>
              <w:jc w:val="center"/>
              <w:rPr>
                <w:rFonts w:ascii="Arial" w:hAnsi="Arial" w:cs="Arial"/>
                <w:szCs w:val="24"/>
              </w:rPr>
            </w:pPr>
            <w:r w:rsidRPr="007A10BD">
              <w:rPr>
                <w:rFonts w:ascii="Arial" w:hAnsi="Arial" w:cs="Arial"/>
                <w:szCs w:val="24"/>
              </w:rPr>
              <w:lastRenderedPageBreak/>
              <w:t>1</w:t>
            </w:r>
            <w:r w:rsidR="00A05F1C">
              <w:rPr>
                <w:rFonts w:ascii="Arial" w:hAnsi="Arial" w:cs="Arial"/>
                <w:szCs w:val="24"/>
              </w:rPr>
              <w:t>5</w:t>
            </w:r>
          </w:p>
        </w:tc>
        <w:tc>
          <w:tcPr>
            <w:tcW w:w="2126" w:type="dxa"/>
            <w:vMerge/>
          </w:tcPr>
          <w:p w14:paraId="67AB38BD" w14:textId="142119D3" w:rsidR="00E349FE" w:rsidRPr="007A10BD" w:rsidRDefault="00E349FE" w:rsidP="00485329">
            <w:pPr>
              <w:spacing w:before="60" w:after="0" w:line="276" w:lineRule="auto"/>
              <w:rPr>
                <w:rFonts w:ascii="Arial" w:hAnsi="Arial" w:cs="Arial"/>
                <w:szCs w:val="24"/>
              </w:rPr>
            </w:pPr>
          </w:p>
        </w:tc>
        <w:tc>
          <w:tcPr>
            <w:tcW w:w="6384" w:type="dxa"/>
          </w:tcPr>
          <w:p w14:paraId="2EAC8CE4" w14:textId="2C48C4DF" w:rsidR="00E349FE" w:rsidRPr="007A10BD" w:rsidRDefault="00E349FE" w:rsidP="00485329">
            <w:pPr>
              <w:spacing w:before="60" w:after="0" w:line="276" w:lineRule="auto"/>
              <w:rPr>
                <w:rFonts w:ascii="Arial" w:hAnsi="Arial" w:cs="Arial"/>
                <w:szCs w:val="24"/>
              </w:rPr>
            </w:pPr>
            <w:r w:rsidRPr="007A10BD">
              <w:rPr>
                <w:rFonts w:ascii="Arial" w:hAnsi="Arial" w:cs="Arial"/>
                <w:szCs w:val="24"/>
              </w:rPr>
              <w:t>Arrange Gas Safety Check appointment. Give at least 5-day notice to Gas Safety Check team</w:t>
            </w:r>
          </w:p>
        </w:tc>
        <w:tc>
          <w:tcPr>
            <w:tcW w:w="5806" w:type="dxa"/>
          </w:tcPr>
          <w:p w14:paraId="2CA5E5B0" w14:textId="2FE3B0B6" w:rsidR="00E349FE" w:rsidRPr="007A10BD" w:rsidRDefault="0036691C" w:rsidP="00485329">
            <w:pPr>
              <w:spacing w:before="60" w:after="0" w:line="276" w:lineRule="auto"/>
              <w:rPr>
                <w:rFonts w:ascii="Arial" w:hAnsi="Arial" w:cs="Arial"/>
                <w:szCs w:val="24"/>
              </w:rPr>
            </w:pPr>
            <w:r w:rsidRPr="007A10BD">
              <w:rPr>
                <w:rFonts w:ascii="Arial" w:hAnsi="Arial" w:cs="Arial"/>
                <w:szCs w:val="24"/>
              </w:rPr>
              <w:t>Minimum 5-</w:t>
            </w:r>
            <w:r w:rsidR="00A16BC3" w:rsidRPr="007A10BD">
              <w:rPr>
                <w:rFonts w:ascii="Arial" w:hAnsi="Arial" w:cs="Arial"/>
                <w:szCs w:val="24"/>
              </w:rPr>
              <w:t>days’ notice</w:t>
            </w:r>
          </w:p>
        </w:tc>
      </w:tr>
      <w:tr w:rsidR="00A121D4" w:rsidRPr="007A10BD" w14:paraId="73DB3DF3" w14:textId="77777777" w:rsidTr="007A10BD">
        <w:trPr>
          <w:trHeight w:val="413"/>
        </w:trPr>
        <w:tc>
          <w:tcPr>
            <w:tcW w:w="988" w:type="dxa"/>
            <w:shd w:val="clear" w:color="auto" w:fill="E2EFD9" w:themeFill="accent6" w:themeFillTint="33"/>
          </w:tcPr>
          <w:p w14:paraId="17341377" w14:textId="76061DA7" w:rsidR="00A121D4" w:rsidRPr="007A10BD" w:rsidRDefault="00A05F1C" w:rsidP="007A10BD">
            <w:pPr>
              <w:spacing w:before="60" w:after="0" w:line="276" w:lineRule="auto"/>
              <w:jc w:val="center"/>
              <w:rPr>
                <w:rFonts w:ascii="Arial" w:hAnsi="Arial" w:cs="Arial"/>
                <w:szCs w:val="24"/>
              </w:rPr>
            </w:pPr>
            <w:r>
              <w:rPr>
                <w:rFonts w:ascii="Arial" w:hAnsi="Arial" w:cs="Arial"/>
                <w:szCs w:val="24"/>
              </w:rPr>
              <w:t>16</w:t>
            </w:r>
          </w:p>
        </w:tc>
        <w:tc>
          <w:tcPr>
            <w:tcW w:w="2126" w:type="dxa"/>
          </w:tcPr>
          <w:p w14:paraId="43DB85CF" w14:textId="568FBA7C" w:rsidR="00A121D4" w:rsidRPr="007A10BD" w:rsidRDefault="00A121D4" w:rsidP="00485329">
            <w:pPr>
              <w:spacing w:before="60" w:after="0" w:line="276" w:lineRule="auto"/>
              <w:rPr>
                <w:rFonts w:ascii="Arial" w:hAnsi="Arial" w:cs="Arial"/>
                <w:szCs w:val="24"/>
              </w:rPr>
            </w:pPr>
            <w:r w:rsidRPr="007A10BD">
              <w:rPr>
                <w:rFonts w:ascii="Arial" w:hAnsi="Arial" w:cs="Arial"/>
                <w:szCs w:val="24"/>
              </w:rPr>
              <w:t>Applicants</w:t>
            </w:r>
            <w:r w:rsidR="00485329">
              <w:rPr>
                <w:rFonts w:ascii="Arial" w:hAnsi="Arial" w:cs="Arial"/>
                <w:szCs w:val="24"/>
              </w:rPr>
              <w:t xml:space="preserve"> </w:t>
            </w:r>
            <w:r w:rsidRPr="007A10BD">
              <w:rPr>
                <w:rFonts w:ascii="Arial" w:hAnsi="Arial" w:cs="Arial"/>
                <w:szCs w:val="24"/>
              </w:rPr>
              <w:t>/</w:t>
            </w:r>
            <w:r w:rsidR="00485329">
              <w:rPr>
                <w:rFonts w:ascii="Arial" w:hAnsi="Arial" w:cs="Arial"/>
                <w:szCs w:val="24"/>
              </w:rPr>
              <w:t xml:space="preserve"> </w:t>
            </w:r>
            <w:r w:rsidRPr="007A10BD">
              <w:rPr>
                <w:rFonts w:ascii="Arial" w:hAnsi="Arial" w:cs="Arial"/>
                <w:szCs w:val="24"/>
              </w:rPr>
              <w:t>HSO</w:t>
            </w:r>
          </w:p>
        </w:tc>
        <w:tc>
          <w:tcPr>
            <w:tcW w:w="6384" w:type="dxa"/>
          </w:tcPr>
          <w:p w14:paraId="57A93E46" w14:textId="40AD2AE6" w:rsidR="00A121D4" w:rsidRPr="007A10BD" w:rsidRDefault="00E349FE" w:rsidP="00485329">
            <w:pPr>
              <w:spacing w:before="60" w:after="0" w:line="276" w:lineRule="auto"/>
              <w:rPr>
                <w:rFonts w:ascii="Arial" w:hAnsi="Arial" w:cs="Arial"/>
                <w:szCs w:val="24"/>
              </w:rPr>
            </w:pPr>
            <w:r w:rsidRPr="007A10BD">
              <w:rPr>
                <w:rFonts w:ascii="Arial" w:hAnsi="Arial" w:cs="Arial"/>
                <w:szCs w:val="24"/>
              </w:rPr>
              <w:t xml:space="preserve">Attend </w:t>
            </w:r>
            <w:r w:rsidR="00A121D4" w:rsidRPr="007A10BD">
              <w:rPr>
                <w:rFonts w:ascii="Arial" w:hAnsi="Arial" w:cs="Arial"/>
                <w:szCs w:val="24"/>
              </w:rPr>
              <w:t>Sign-up meeting to</w:t>
            </w:r>
            <w:r w:rsidRPr="007A10BD">
              <w:rPr>
                <w:rFonts w:ascii="Arial" w:hAnsi="Arial" w:cs="Arial"/>
                <w:szCs w:val="24"/>
              </w:rPr>
              <w:t xml:space="preserve"> legally transfer tenancies</w:t>
            </w:r>
            <w:r w:rsidR="00A121D4" w:rsidRPr="007A10BD">
              <w:rPr>
                <w:rFonts w:ascii="Arial" w:hAnsi="Arial" w:cs="Arial"/>
                <w:szCs w:val="24"/>
              </w:rPr>
              <w:t xml:space="preserve"> </w:t>
            </w:r>
          </w:p>
        </w:tc>
        <w:tc>
          <w:tcPr>
            <w:tcW w:w="5806" w:type="dxa"/>
            <w:shd w:val="clear" w:color="auto" w:fill="E7E6E6" w:themeFill="background2"/>
          </w:tcPr>
          <w:p w14:paraId="12C6E8BC" w14:textId="46BECD0C" w:rsidR="00A121D4" w:rsidRPr="007A10BD" w:rsidRDefault="00152AE4" w:rsidP="00485329">
            <w:pPr>
              <w:spacing w:before="60" w:after="0" w:line="276" w:lineRule="auto"/>
              <w:rPr>
                <w:rFonts w:ascii="Arial" w:hAnsi="Arial" w:cs="Arial"/>
                <w:szCs w:val="24"/>
              </w:rPr>
            </w:pPr>
            <w:r>
              <w:rPr>
                <w:rFonts w:ascii="Arial" w:hAnsi="Arial" w:cs="Arial"/>
                <w:szCs w:val="24"/>
              </w:rPr>
              <w:t>-</w:t>
            </w:r>
          </w:p>
        </w:tc>
      </w:tr>
      <w:tr w:rsidR="00AE413F" w:rsidRPr="007A10BD" w14:paraId="3B271446" w14:textId="77777777" w:rsidTr="007A10BD">
        <w:trPr>
          <w:trHeight w:val="754"/>
        </w:trPr>
        <w:tc>
          <w:tcPr>
            <w:tcW w:w="988" w:type="dxa"/>
            <w:shd w:val="clear" w:color="auto" w:fill="E2EFD9" w:themeFill="accent6" w:themeFillTint="33"/>
          </w:tcPr>
          <w:p w14:paraId="548ACA48" w14:textId="1D06A422" w:rsidR="00AE413F"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17</w:t>
            </w:r>
          </w:p>
        </w:tc>
        <w:tc>
          <w:tcPr>
            <w:tcW w:w="2126" w:type="dxa"/>
          </w:tcPr>
          <w:p w14:paraId="6B7F011F" w14:textId="484D7516"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Gas Engineer</w:t>
            </w:r>
          </w:p>
        </w:tc>
        <w:tc>
          <w:tcPr>
            <w:tcW w:w="6384" w:type="dxa"/>
          </w:tcPr>
          <w:p w14:paraId="025B01B8" w14:textId="65324A41"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Cap and reinstate gas supply</w:t>
            </w:r>
          </w:p>
        </w:tc>
        <w:tc>
          <w:tcPr>
            <w:tcW w:w="5806" w:type="dxa"/>
          </w:tcPr>
          <w:p w14:paraId="785DA244" w14:textId="302095E4"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On the day of the move</w:t>
            </w:r>
            <w:r w:rsidR="00B366E1" w:rsidRPr="007A10BD">
              <w:rPr>
                <w:rFonts w:ascii="Arial" w:hAnsi="Arial" w:cs="Arial"/>
                <w:szCs w:val="24"/>
              </w:rPr>
              <w:t xml:space="preserve">. If exchange takes place during </w:t>
            </w:r>
            <w:r w:rsidR="00E349FE" w:rsidRPr="007A10BD">
              <w:rPr>
                <w:rFonts w:ascii="Arial" w:hAnsi="Arial" w:cs="Arial"/>
                <w:szCs w:val="24"/>
              </w:rPr>
              <w:t>the</w:t>
            </w:r>
            <w:r w:rsidR="00B366E1" w:rsidRPr="007A10BD">
              <w:rPr>
                <w:rFonts w:ascii="Arial" w:hAnsi="Arial" w:cs="Arial"/>
                <w:szCs w:val="24"/>
              </w:rPr>
              <w:t xml:space="preserve"> weekend, cap gas supply on </w:t>
            </w:r>
            <w:r w:rsidR="00DB6369" w:rsidRPr="007A10BD">
              <w:rPr>
                <w:rFonts w:ascii="Arial" w:hAnsi="Arial" w:cs="Arial"/>
                <w:szCs w:val="24"/>
              </w:rPr>
              <w:t>Friday</w:t>
            </w:r>
            <w:r w:rsidRPr="007A10BD">
              <w:rPr>
                <w:rFonts w:ascii="Arial" w:hAnsi="Arial" w:cs="Arial"/>
                <w:szCs w:val="24"/>
              </w:rPr>
              <w:t xml:space="preserve"> &amp; </w:t>
            </w:r>
            <w:r w:rsidR="00B366E1" w:rsidRPr="007A10BD">
              <w:rPr>
                <w:rFonts w:ascii="Arial" w:hAnsi="Arial" w:cs="Arial"/>
                <w:szCs w:val="24"/>
              </w:rPr>
              <w:t xml:space="preserve">re-instate on </w:t>
            </w:r>
            <w:r w:rsidR="00DB6369" w:rsidRPr="007A10BD">
              <w:rPr>
                <w:rFonts w:ascii="Arial" w:hAnsi="Arial" w:cs="Arial"/>
                <w:szCs w:val="24"/>
              </w:rPr>
              <w:t>Monday</w:t>
            </w:r>
            <w:r w:rsidR="00B366E1" w:rsidRPr="007A10BD">
              <w:rPr>
                <w:rFonts w:ascii="Arial" w:hAnsi="Arial" w:cs="Arial"/>
                <w:szCs w:val="24"/>
              </w:rPr>
              <w:t>.</w:t>
            </w:r>
          </w:p>
        </w:tc>
      </w:tr>
      <w:tr w:rsidR="00AE413F" w:rsidRPr="007A10BD" w14:paraId="3EC26850" w14:textId="77777777" w:rsidTr="009E5B04">
        <w:trPr>
          <w:trHeight w:val="3366"/>
        </w:trPr>
        <w:tc>
          <w:tcPr>
            <w:tcW w:w="988" w:type="dxa"/>
            <w:shd w:val="clear" w:color="auto" w:fill="E2EFD9" w:themeFill="accent6" w:themeFillTint="33"/>
          </w:tcPr>
          <w:p w14:paraId="00BBDF23" w14:textId="24DEB95C" w:rsidR="00AE413F" w:rsidRPr="007A10BD" w:rsidRDefault="00AE413F" w:rsidP="007A10BD">
            <w:pPr>
              <w:spacing w:before="60" w:after="0" w:line="276" w:lineRule="auto"/>
              <w:jc w:val="center"/>
              <w:rPr>
                <w:rFonts w:ascii="Arial" w:hAnsi="Arial" w:cs="Arial"/>
                <w:szCs w:val="24"/>
              </w:rPr>
            </w:pPr>
            <w:r w:rsidRPr="007A10BD">
              <w:rPr>
                <w:rFonts w:ascii="Arial" w:hAnsi="Arial" w:cs="Arial"/>
                <w:szCs w:val="24"/>
              </w:rPr>
              <w:t>18</w:t>
            </w:r>
          </w:p>
        </w:tc>
        <w:tc>
          <w:tcPr>
            <w:tcW w:w="2126" w:type="dxa"/>
          </w:tcPr>
          <w:p w14:paraId="426BE8D4" w14:textId="0C695E1D" w:rsidR="00AE413F" w:rsidRPr="007A10BD" w:rsidRDefault="00B366E1" w:rsidP="00485329">
            <w:pPr>
              <w:spacing w:before="60" w:after="0" w:line="276" w:lineRule="auto"/>
              <w:rPr>
                <w:rFonts w:ascii="Arial" w:hAnsi="Arial" w:cs="Arial"/>
                <w:szCs w:val="24"/>
              </w:rPr>
            </w:pPr>
            <w:r w:rsidRPr="007A10BD">
              <w:rPr>
                <w:rFonts w:ascii="Arial" w:hAnsi="Arial" w:cs="Arial"/>
                <w:szCs w:val="24"/>
              </w:rPr>
              <w:t>Applicants mov</w:t>
            </w:r>
            <w:r w:rsidR="00E349FE" w:rsidRPr="007A10BD">
              <w:rPr>
                <w:rFonts w:ascii="Arial" w:hAnsi="Arial" w:cs="Arial"/>
                <w:szCs w:val="24"/>
              </w:rPr>
              <w:t>e</w:t>
            </w:r>
            <w:r w:rsidRPr="007A10BD">
              <w:rPr>
                <w:rFonts w:ascii="Arial" w:hAnsi="Arial" w:cs="Arial"/>
                <w:szCs w:val="24"/>
              </w:rPr>
              <w:t xml:space="preserve"> into SCDC property</w:t>
            </w:r>
          </w:p>
        </w:tc>
        <w:tc>
          <w:tcPr>
            <w:tcW w:w="6384" w:type="dxa"/>
          </w:tcPr>
          <w:p w14:paraId="62F1DE5D" w14:textId="36BBDD8F" w:rsidR="00AE413F" w:rsidRPr="007A10BD" w:rsidRDefault="00B366E1" w:rsidP="00AA52A5">
            <w:pPr>
              <w:pStyle w:val="ListParagraph"/>
              <w:numPr>
                <w:ilvl w:val="0"/>
                <w:numId w:val="36"/>
              </w:numPr>
              <w:spacing w:before="60" w:after="0" w:line="276" w:lineRule="auto"/>
              <w:ind w:left="456" w:hanging="456"/>
              <w:rPr>
                <w:rFonts w:ascii="Arial" w:hAnsi="Arial" w:cs="Arial"/>
                <w:szCs w:val="24"/>
              </w:rPr>
            </w:pPr>
            <w:r w:rsidRPr="007A10BD">
              <w:rPr>
                <w:rFonts w:ascii="Arial" w:hAnsi="Arial" w:cs="Arial"/>
                <w:szCs w:val="24"/>
              </w:rPr>
              <w:t>Privately commission</w:t>
            </w:r>
            <w:r w:rsidR="00E96594" w:rsidRPr="007A10BD">
              <w:rPr>
                <w:rFonts w:ascii="Arial" w:hAnsi="Arial" w:cs="Arial"/>
                <w:szCs w:val="24"/>
              </w:rPr>
              <w:t xml:space="preserve"> </w:t>
            </w:r>
            <w:r w:rsidRPr="007A10BD">
              <w:rPr>
                <w:rFonts w:ascii="Arial" w:hAnsi="Arial" w:cs="Arial"/>
                <w:szCs w:val="24"/>
              </w:rPr>
              <w:t>Gas Safe Registered Engineer to gas dis</w:t>
            </w:r>
            <w:r w:rsidR="00485329">
              <w:rPr>
                <w:rFonts w:ascii="Arial" w:hAnsi="Arial" w:cs="Arial"/>
                <w:szCs w:val="24"/>
              </w:rPr>
              <w:t xml:space="preserve"> </w:t>
            </w:r>
            <w:r w:rsidRPr="007A10BD">
              <w:rPr>
                <w:rFonts w:ascii="Arial" w:hAnsi="Arial" w:cs="Arial"/>
                <w:szCs w:val="24"/>
              </w:rPr>
              <w:t>/</w:t>
            </w:r>
            <w:r w:rsidR="00485329">
              <w:rPr>
                <w:rFonts w:ascii="Arial" w:hAnsi="Arial" w:cs="Arial"/>
                <w:szCs w:val="24"/>
              </w:rPr>
              <w:t xml:space="preserve"> </w:t>
            </w:r>
            <w:r w:rsidRPr="007A10BD">
              <w:rPr>
                <w:rFonts w:ascii="Arial" w:hAnsi="Arial" w:cs="Arial"/>
                <w:szCs w:val="24"/>
              </w:rPr>
              <w:t xml:space="preserve">(re)connect any personally owned gas fire or cooking appliances and provide HSO with </w:t>
            </w:r>
            <w:r w:rsidR="00166422" w:rsidRPr="007A10BD">
              <w:rPr>
                <w:rFonts w:ascii="Arial" w:hAnsi="Arial" w:cs="Arial"/>
                <w:szCs w:val="24"/>
              </w:rPr>
              <w:t>a copy of certificate.</w:t>
            </w:r>
          </w:p>
          <w:p w14:paraId="1D31E1A0" w14:textId="7B99C872" w:rsidR="004508B9" w:rsidRPr="007A10BD" w:rsidRDefault="0022580E" w:rsidP="00AA52A5">
            <w:pPr>
              <w:pStyle w:val="ListParagraph"/>
              <w:numPr>
                <w:ilvl w:val="0"/>
                <w:numId w:val="36"/>
              </w:numPr>
              <w:spacing w:before="60" w:after="0" w:line="276" w:lineRule="auto"/>
              <w:ind w:left="456" w:hanging="456"/>
              <w:rPr>
                <w:rFonts w:ascii="Arial" w:hAnsi="Arial" w:cs="Arial"/>
                <w:szCs w:val="24"/>
              </w:rPr>
            </w:pPr>
            <w:r w:rsidRPr="007A10BD">
              <w:rPr>
                <w:rFonts w:ascii="Arial" w:hAnsi="Arial" w:cs="Arial"/>
                <w:szCs w:val="24"/>
              </w:rPr>
              <w:t>Privately commission re</w:t>
            </w:r>
            <w:r w:rsidR="007869B4" w:rsidRPr="007A10BD">
              <w:rPr>
                <w:rFonts w:ascii="Arial" w:hAnsi="Arial" w:cs="Arial"/>
                <w:szCs w:val="24"/>
              </w:rPr>
              <w:t>gistered electricians to dis</w:t>
            </w:r>
            <w:r w:rsidR="00485329">
              <w:rPr>
                <w:rFonts w:ascii="Arial" w:hAnsi="Arial" w:cs="Arial"/>
                <w:szCs w:val="24"/>
              </w:rPr>
              <w:t xml:space="preserve"> </w:t>
            </w:r>
            <w:r w:rsidR="007869B4" w:rsidRPr="007A10BD">
              <w:rPr>
                <w:rFonts w:ascii="Arial" w:hAnsi="Arial" w:cs="Arial"/>
                <w:szCs w:val="24"/>
              </w:rPr>
              <w:t>/</w:t>
            </w:r>
            <w:r w:rsidR="00485329">
              <w:rPr>
                <w:rFonts w:ascii="Arial" w:hAnsi="Arial" w:cs="Arial"/>
                <w:szCs w:val="24"/>
              </w:rPr>
              <w:t xml:space="preserve"> </w:t>
            </w:r>
            <w:r w:rsidR="007869B4" w:rsidRPr="007A10BD">
              <w:rPr>
                <w:rFonts w:ascii="Arial" w:hAnsi="Arial" w:cs="Arial"/>
                <w:szCs w:val="24"/>
              </w:rPr>
              <w:t>(re</w:t>
            </w:r>
            <w:r w:rsidR="009C1638" w:rsidRPr="007A10BD">
              <w:rPr>
                <w:rFonts w:ascii="Arial" w:hAnsi="Arial" w:cs="Arial"/>
                <w:szCs w:val="24"/>
              </w:rPr>
              <w:t>)connect electrical appliances</w:t>
            </w:r>
            <w:r w:rsidR="001D2CBD" w:rsidRPr="007A10BD">
              <w:rPr>
                <w:rFonts w:ascii="Arial" w:hAnsi="Arial" w:cs="Arial"/>
                <w:szCs w:val="24"/>
              </w:rPr>
              <w:t xml:space="preserve"> and provide HSO with a copy of certificate.</w:t>
            </w:r>
          </w:p>
          <w:p w14:paraId="69FE107D" w14:textId="098A642E" w:rsidR="00557B65" w:rsidRPr="007A10BD" w:rsidRDefault="002D5670" w:rsidP="00AA52A5">
            <w:pPr>
              <w:pStyle w:val="ListParagraph"/>
              <w:numPr>
                <w:ilvl w:val="0"/>
                <w:numId w:val="36"/>
              </w:numPr>
              <w:spacing w:before="60" w:after="0" w:line="276" w:lineRule="auto"/>
              <w:ind w:left="456" w:hanging="456"/>
              <w:rPr>
                <w:rFonts w:ascii="Arial" w:hAnsi="Arial" w:cs="Arial"/>
                <w:szCs w:val="24"/>
              </w:rPr>
            </w:pPr>
            <w:r w:rsidRPr="007A10BD">
              <w:rPr>
                <w:rFonts w:ascii="Arial" w:hAnsi="Arial" w:cs="Arial"/>
                <w:szCs w:val="24"/>
              </w:rPr>
              <w:t>Links to help find traders:</w:t>
            </w:r>
          </w:p>
          <w:p w14:paraId="2003ABD5" w14:textId="5CFB009E" w:rsidR="002D5670" w:rsidRPr="007A10BD" w:rsidRDefault="004F296B" w:rsidP="00AA52A5">
            <w:pPr>
              <w:pStyle w:val="ListParagraph"/>
              <w:numPr>
                <w:ilvl w:val="0"/>
                <w:numId w:val="37"/>
              </w:numPr>
              <w:spacing w:before="60" w:after="0" w:line="276" w:lineRule="auto"/>
              <w:ind w:left="1306" w:hanging="501"/>
              <w:rPr>
                <w:rFonts w:ascii="Arial" w:hAnsi="Arial" w:cs="Arial"/>
                <w:szCs w:val="24"/>
              </w:rPr>
            </w:pPr>
            <w:hyperlink r:id="rId24" w:history="1">
              <w:r w:rsidR="00615458" w:rsidRPr="007A10BD">
                <w:rPr>
                  <w:rStyle w:val="Hyperlink"/>
                  <w:rFonts w:ascii="Arial" w:hAnsi="Arial" w:cs="Arial"/>
                  <w:szCs w:val="24"/>
                </w:rPr>
                <w:t>Gas Safe Registered Engineer</w:t>
              </w:r>
              <w:r w:rsidR="00391038" w:rsidRPr="007A10BD">
                <w:rPr>
                  <w:rStyle w:val="Hyperlink"/>
                  <w:rFonts w:ascii="Arial" w:hAnsi="Arial" w:cs="Arial"/>
                  <w:szCs w:val="24"/>
                </w:rPr>
                <w:t>s</w:t>
              </w:r>
            </w:hyperlink>
          </w:p>
          <w:p w14:paraId="40CFDFD0" w14:textId="7C123CCF" w:rsidR="00615458" w:rsidRPr="007A10BD" w:rsidRDefault="004F296B" w:rsidP="00AA52A5">
            <w:pPr>
              <w:pStyle w:val="ListParagraph"/>
              <w:numPr>
                <w:ilvl w:val="0"/>
                <w:numId w:val="37"/>
              </w:numPr>
              <w:spacing w:before="60" w:after="0" w:line="276" w:lineRule="auto"/>
              <w:ind w:left="1306" w:hanging="501"/>
              <w:rPr>
                <w:rFonts w:ascii="Arial" w:hAnsi="Arial" w:cs="Arial"/>
                <w:szCs w:val="24"/>
              </w:rPr>
            </w:pPr>
            <w:hyperlink r:id="rId25" w:history="1">
              <w:r w:rsidR="00034B5F" w:rsidRPr="007A10BD">
                <w:rPr>
                  <w:rStyle w:val="Hyperlink"/>
                  <w:rFonts w:ascii="Arial" w:hAnsi="Arial" w:cs="Arial"/>
                  <w:szCs w:val="24"/>
                </w:rPr>
                <w:t>Registered Electricians</w:t>
              </w:r>
            </w:hyperlink>
          </w:p>
        </w:tc>
        <w:tc>
          <w:tcPr>
            <w:tcW w:w="5806" w:type="dxa"/>
            <w:shd w:val="clear" w:color="auto" w:fill="E7E6E6" w:themeFill="background2"/>
          </w:tcPr>
          <w:p w14:paraId="01CA08DB" w14:textId="20CD0F17" w:rsidR="00AE413F" w:rsidRPr="007A10BD" w:rsidRDefault="00152AE4" w:rsidP="00485329">
            <w:pPr>
              <w:spacing w:before="60" w:after="0" w:line="276" w:lineRule="auto"/>
              <w:rPr>
                <w:rFonts w:ascii="Arial" w:hAnsi="Arial" w:cs="Arial"/>
                <w:szCs w:val="24"/>
              </w:rPr>
            </w:pPr>
            <w:r>
              <w:rPr>
                <w:rFonts w:ascii="Arial" w:hAnsi="Arial" w:cs="Arial"/>
                <w:szCs w:val="24"/>
              </w:rPr>
              <w:t>-</w:t>
            </w:r>
          </w:p>
        </w:tc>
      </w:tr>
      <w:tr w:rsidR="00AE413F" w:rsidRPr="007A10BD" w14:paraId="2F017951" w14:textId="77777777" w:rsidTr="009E5B04">
        <w:trPr>
          <w:trHeight w:val="409"/>
        </w:trPr>
        <w:tc>
          <w:tcPr>
            <w:tcW w:w="988" w:type="dxa"/>
            <w:shd w:val="clear" w:color="auto" w:fill="E2EFD9" w:themeFill="accent6" w:themeFillTint="33"/>
          </w:tcPr>
          <w:p w14:paraId="53B790AD" w14:textId="2F0C42EA" w:rsidR="00AE413F" w:rsidRPr="007A10BD" w:rsidRDefault="00166422" w:rsidP="007A10BD">
            <w:pPr>
              <w:spacing w:before="60" w:after="0" w:line="276" w:lineRule="auto"/>
              <w:jc w:val="center"/>
              <w:rPr>
                <w:rFonts w:ascii="Arial" w:hAnsi="Arial" w:cs="Arial"/>
                <w:szCs w:val="24"/>
              </w:rPr>
            </w:pPr>
            <w:r w:rsidRPr="007A10BD">
              <w:rPr>
                <w:rFonts w:ascii="Arial" w:hAnsi="Arial" w:cs="Arial"/>
                <w:szCs w:val="24"/>
              </w:rPr>
              <w:t>19</w:t>
            </w:r>
          </w:p>
        </w:tc>
        <w:tc>
          <w:tcPr>
            <w:tcW w:w="2126" w:type="dxa"/>
          </w:tcPr>
          <w:p w14:paraId="44362705" w14:textId="23F2314F"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HSO</w:t>
            </w:r>
          </w:p>
        </w:tc>
        <w:tc>
          <w:tcPr>
            <w:tcW w:w="6384" w:type="dxa"/>
          </w:tcPr>
          <w:p w14:paraId="6C83D36A" w14:textId="1D25C16F" w:rsidR="00AE413F" w:rsidRPr="007A10BD" w:rsidRDefault="00AE413F" w:rsidP="00485329">
            <w:pPr>
              <w:spacing w:before="60" w:after="0" w:line="276" w:lineRule="auto"/>
              <w:rPr>
                <w:rFonts w:ascii="Arial" w:hAnsi="Arial" w:cs="Arial"/>
                <w:szCs w:val="24"/>
              </w:rPr>
            </w:pPr>
            <w:r w:rsidRPr="007A10BD">
              <w:rPr>
                <w:rFonts w:ascii="Arial" w:hAnsi="Arial" w:cs="Arial"/>
                <w:szCs w:val="24"/>
              </w:rPr>
              <w:t>6-week visit</w:t>
            </w:r>
          </w:p>
        </w:tc>
        <w:tc>
          <w:tcPr>
            <w:tcW w:w="5806" w:type="dxa"/>
          </w:tcPr>
          <w:p w14:paraId="1852793B" w14:textId="61360C9B" w:rsidR="00AE413F" w:rsidRPr="007A10BD" w:rsidRDefault="0036691C" w:rsidP="00485329">
            <w:pPr>
              <w:spacing w:before="60" w:after="0" w:line="276" w:lineRule="auto"/>
              <w:rPr>
                <w:rFonts w:ascii="Arial" w:hAnsi="Arial" w:cs="Arial"/>
                <w:szCs w:val="24"/>
              </w:rPr>
            </w:pPr>
            <w:r w:rsidRPr="007A10BD">
              <w:rPr>
                <w:rFonts w:ascii="Arial" w:hAnsi="Arial" w:cs="Arial"/>
                <w:szCs w:val="24"/>
              </w:rPr>
              <w:t>6-week after move-in date</w:t>
            </w:r>
          </w:p>
        </w:tc>
      </w:tr>
    </w:tbl>
    <w:p w14:paraId="0F576EC4" w14:textId="3E6FA091" w:rsidR="008C67F9" w:rsidRDefault="008C67F9" w:rsidP="0016339B">
      <w:pPr>
        <w:jc w:val="both"/>
        <w:rPr>
          <w:rFonts w:ascii="Arial" w:hAnsi="Arial" w:cs="Arial"/>
        </w:rPr>
        <w:sectPr w:rsidR="008C67F9" w:rsidSect="006223E2">
          <w:pgSz w:w="16838" w:h="11906" w:orient="landscape"/>
          <w:pgMar w:top="1134" w:right="567" w:bottom="567" w:left="851" w:header="113" w:footer="0" w:gutter="0"/>
          <w:cols w:space="708"/>
          <w:docGrid w:linePitch="360"/>
        </w:sectPr>
      </w:pPr>
    </w:p>
    <w:p w14:paraId="7D8EA310" w14:textId="24C7BB46" w:rsidR="007C348D" w:rsidRDefault="00A26D9A" w:rsidP="00344C9E">
      <w:pPr>
        <w:pStyle w:val="Heading2"/>
      </w:pPr>
      <w:bookmarkStart w:id="62" w:name="_Toc147244799"/>
      <w:bookmarkStart w:id="63" w:name="App04A"/>
      <w:r>
        <w:lastRenderedPageBreak/>
        <w:t xml:space="preserve">Appendix </w:t>
      </w:r>
      <w:r w:rsidR="007C348D">
        <w:t>0</w:t>
      </w:r>
      <w:r w:rsidR="00083770">
        <w:t>4</w:t>
      </w:r>
      <w:r w:rsidR="007C348D">
        <w:t>: Grounds for Refusals</w:t>
      </w:r>
      <w:bookmarkEnd w:id="62"/>
    </w:p>
    <w:tbl>
      <w:tblPr>
        <w:tblStyle w:val="TableGrid"/>
        <w:tblW w:w="10206" w:type="dxa"/>
        <w:tblInd w:w="-5" w:type="dxa"/>
        <w:tblLook w:val="04A0" w:firstRow="1" w:lastRow="0" w:firstColumn="1" w:lastColumn="0" w:noHBand="0" w:noVBand="1"/>
      </w:tblPr>
      <w:tblGrid>
        <w:gridCol w:w="1560"/>
        <w:gridCol w:w="1842"/>
        <w:gridCol w:w="6804"/>
      </w:tblGrid>
      <w:tr w:rsidR="00344C9E" w:rsidRPr="00344C9E" w14:paraId="3B8B424A" w14:textId="77777777" w:rsidTr="00AA52A5">
        <w:trPr>
          <w:tblHeader/>
        </w:trPr>
        <w:tc>
          <w:tcPr>
            <w:tcW w:w="1560" w:type="dxa"/>
            <w:shd w:val="clear" w:color="auto" w:fill="ACB9CA" w:themeFill="text2" w:themeFillTint="66"/>
          </w:tcPr>
          <w:p w14:paraId="386C3C38" w14:textId="77777777" w:rsidR="007C348D" w:rsidRPr="00344C9E" w:rsidRDefault="007C348D" w:rsidP="00344C9E">
            <w:pPr>
              <w:spacing w:before="60" w:after="0" w:line="276" w:lineRule="auto"/>
              <w:rPr>
                <w:rFonts w:ascii="Arial" w:hAnsi="Arial" w:cs="Arial"/>
                <w:b/>
                <w:bCs/>
                <w:szCs w:val="24"/>
              </w:rPr>
            </w:pPr>
            <w:r w:rsidRPr="00344C9E">
              <w:rPr>
                <w:rFonts w:ascii="Arial" w:hAnsi="Arial" w:cs="Arial"/>
                <w:b/>
                <w:bCs/>
                <w:szCs w:val="24"/>
              </w:rPr>
              <w:t>Schedule 3 of the Housing Act 1985</w:t>
            </w:r>
          </w:p>
        </w:tc>
        <w:tc>
          <w:tcPr>
            <w:tcW w:w="1842" w:type="dxa"/>
            <w:shd w:val="clear" w:color="auto" w:fill="ACB9CA" w:themeFill="text2" w:themeFillTint="66"/>
          </w:tcPr>
          <w:p w14:paraId="2B4F03AA" w14:textId="77777777" w:rsidR="007C348D" w:rsidRPr="00344C9E" w:rsidRDefault="007C348D" w:rsidP="00344C9E">
            <w:pPr>
              <w:spacing w:before="60" w:after="0" w:line="276" w:lineRule="auto"/>
              <w:rPr>
                <w:rFonts w:ascii="Arial" w:hAnsi="Arial" w:cs="Arial"/>
                <w:b/>
                <w:bCs/>
                <w:szCs w:val="24"/>
              </w:rPr>
            </w:pPr>
            <w:r w:rsidRPr="00344C9E">
              <w:rPr>
                <w:rFonts w:ascii="Arial" w:hAnsi="Arial" w:cs="Arial"/>
                <w:b/>
                <w:bCs/>
                <w:szCs w:val="24"/>
              </w:rPr>
              <w:t>Schedule 14 of the Localism Act 2011</w:t>
            </w:r>
          </w:p>
        </w:tc>
        <w:tc>
          <w:tcPr>
            <w:tcW w:w="6804" w:type="dxa"/>
            <w:shd w:val="clear" w:color="auto" w:fill="ACB9CA" w:themeFill="text2" w:themeFillTint="66"/>
          </w:tcPr>
          <w:p w14:paraId="114C6A00" w14:textId="77777777" w:rsidR="007C348D" w:rsidRPr="00344C9E" w:rsidRDefault="007C348D" w:rsidP="00344C9E">
            <w:pPr>
              <w:spacing w:before="60" w:after="0" w:line="276" w:lineRule="auto"/>
              <w:rPr>
                <w:rFonts w:ascii="Arial" w:hAnsi="Arial" w:cs="Arial"/>
                <w:b/>
                <w:bCs/>
                <w:szCs w:val="24"/>
              </w:rPr>
            </w:pPr>
            <w:r w:rsidRPr="00344C9E">
              <w:rPr>
                <w:rFonts w:ascii="Arial" w:hAnsi="Arial" w:cs="Arial"/>
                <w:b/>
                <w:bCs/>
                <w:szCs w:val="24"/>
              </w:rPr>
              <w:t>Grounds for refusing consent to the exchange</w:t>
            </w:r>
          </w:p>
        </w:tc>
      </w:tr>
      <w:tr w:rsidR="007C348D" w:rsidRPr="00254FEF" w14:paraId="092EE967" w14:textId="77777777" w:rsidTr="00344C9E">
        <w:trPr>
          <w:trHeight w:val="724"/>
        </w:trPr>
        <w:tc>
          <w:tcPr>
            <w:tcW w:w="1560" w:type="dxa"/>
          </w:tcPr>
          <w:p w14:paraId="687AE4E0"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w:t>
            </w:r>
          </w:p>
        </w:tc>
        <w:tc>
          <w:tcPr>
            <w:tcW w:w="1842" w:type="dxa"/>
          </w:tcPr>
          <w:p w14:paraId="4DAB56F7"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w:t>
            </w:r>
          </w:p>
        </w:tc>
        <w:tc>
          <w:tcPr>
            <w:tcW w:w="6804" w:type="dxa"/>
          </w:tcPr>
          <w:p w14:paraId="413429A8"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When any rent lawfully due from a tenant under one of the existing tenancies has not been paid</w:t>
            </w:r>
          </w:p>
        </w:tc>
      </w:tr>
      <w:tr w:rsidR="007C348D" w:rsidRPr="00254FEF" w14:paraId="792DD594" w14:textId="77777777" w:rsidTr="00344C9E">
        <w:trPr>
          <w:trHeight w:val="706"/>
        </w:trPr>
        <w:tc>
          <w:tcPr>
            <w:tcW w:w="1560" w:type="dxa"/>
          </w:tcPr>
          <w:p w14:paraId="67BCBFF3"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w:t>
            </w:r>
          </w:p>
        </w:tc>
        <w:tc>
          <w:tcPr>
            <w:tcW w:w="1842" w:type="dxa"/>
          </w:tcPr>
          <w:p w14:paraId="4F1CBB92"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2</w:t>
            </w:r>
          </w:p>
        </w:tc>
        <w:tc>
          <w:tcPr>
            <w:tcW w:w="6804" w:type="dxa"/>
          </w:tcPr>
          <w:p w14:paraId="1C54B844"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When an obligation under one of the existing tenancies has been broken or not performed.</w:t>
            </w:r>
          </w:p>
        </w:tc>
      </w:tr>
      <w:tr w:rsidR="007C348D" w:rsidRPr="00254FEF" w14:paraId="1767EE1B" w14:textId="77777777" w:rsidTr="00344C9E">
        <w:trPr>
          <w:trHeight w:val="689"/>
        </w:trPr>
        <w:tc>
          <w:tcPr>
            <w:tcW w:w="1560" w:type="dxa"/>
          </w:tcPr>
          <w:p w14:paraId="6E67768A"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w:t>
            </w:r>
          </w:p>
        </w:tc>
        <w:tc>
          <w:tcPr>
            <w:tcW w:w="1842" w:type="dxa"/>
          </w:tcPr>
          <w:p w14:paraId="123B7C01"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3</w:t>
            </w:r>
          </w:p>
        </w:tc>
        <w:tc>
          <w:tcPr>
            <w:tcW w:w="6804" w:type="dxa"/>
          </w:tcPr>
          <w:p w14:paraId="0F10ED2F"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A court order for possession or a suspended possession order has been made for either property.</w:t>
            </w:r>
          </w:p>
        </w:tc>
      </w:tr>
      <w:tr w:rsidR="007C348D" w:rsidRPr="00254FEF" w14:paraId="3F123DE1" w14:textId="77777777" w:rsidTr="00344C9E">
        <w:trPr>
          <w:trHeight w:val="982"/>
        </w:trPr>
        <w:tc>
          <w:tcPr>
            <w:tcW w:w="1560" w:type="dxa"/>
          </w:tcPr>
          <w:p w14:paraId="092646F9"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2</w:t>
            </w:r>
          </w:p>
        </w:tc>
        <w:tc>
          <w:tcPr>
            <w:tcW w:w="1842" w:type="dxa"/>
          </w:tcPr>
          <w:p w14:paraId="1C7D64AC"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Grounds 4 &amp; 5</w:t>
            </w:r>
          </w:p>
        </w:tc>
        <w:tc>
          <w:tcPr>
            <w:tcW w:w="6804" w:type="dxa"/>
          </w:tcPr>
          <w:p w14:paraId="118BE664"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landlord has served a notice of seeking possession and the notice is still in force, or possession proceedings have commenced.</w:t>
            </w:r>
          </w:p>
        </w:tc>
      </w:tr>
      <w:tr w:rsidR="007C348D" w:rsidRPr="00254FEF" w14:paraId="3F0CB79F" w14:textId="77777777" w:rsidTr="00344C9E">
        <w:trPr>
          <w:trHeight w:val="657"/>
        </w:trPr>
        <w:tc>
          <w:tcPr>
            <w:tcW w:w="1560" w:type="dxa"/>
          </w:tcPr>
          <w:p w14:paraId="39DCB961"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3</w:t>
            </w:r>
          </w:p>
        </w:tc>
        <w:tc>
          <w:tcPr>
            <w:tcW w:w="1842" w:type="dxa"/>
          </w:tcPr>
          <w:p w14:paraId="63C09381"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7</w:t>
            </w:r>
          </w:p>
        </w:tc>
        <w:tc>
          <w:tcPr>
            <w:tcW w:w="6804" w:type="dxa"/>
          </w:tcPr>
          <w:p w14:paraId="6C777D3E" w14:textId="64D95B2C"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property is substantially more extensive than is reasonably required by the proposed assignee.</w:t>
            </w:r>
          </w:p>
        </w:tc>
      </w:tr>
      <w:tr w:rsidR="007C348D" w:rsidRPr="00254FEF" w14:paraId="563AEEF0" w14:textId="77777777" w:rsidTr="00344C9E">
        <w:trPr>
          <w:trHeight w:val="808"/>
        </w:trPr>
        <w:tc>
          <w:tcPr>
            <w:tcW w:w="1560" w:type="dxa"/>
          </w:tcPr>
          <w:p w14:paraId="65ED3197"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4</w:t>
            </w:r>
          </w:p>
        </w:tc>
        <w:tc>
          <w:tcPr>
            <w:tcW w:w="1842" w:type="dxa"/>
          </w:tcPr>
          <w:p w14:paraId="57945E19"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8</w:t>
            </w:r>
          </w:p>
        </w:tc>
        <w:tc>
          <w:tcPr>
            <w:tcW w:w="6804" w:type="dxa"/>
          </w:tcPr>
          <w:p w14:paraId="71EAC2AA"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property is not reasonably suitable to the needs of the proposed assignee and their household.</w:t>
            </w:r>
          </w:p>
        </w:tc>
      </w:tr>
      <w:tr w:rsidR="007C348D" w:rsidRPr="00254FEF" w14:paraId="0C4516D1" w14:textId="77777777" w:rsidTr="00344C9E">
        <w:trPr>
          <w:trHeight w:val="1982"/>
        </w:trPr>
        <w:tc>
          <w:tcPr>
            <w:tcW w:w="1560" w:type="dxa"/>
          </w:tcPr>
          <w:p w14:paraId="2DED5EB5"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5</w:t>
            </w:r>
          </w:p>
        </w:tc>
        <w:tc>
          <w:tcPr>
            <w:tcW w:w="1842" w:type="dxa"/>
          </w:tcPr>
          <w:p w14:paraId="0657005A"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9</w:t>
            </w:r>
          </w:p>
        </w:tc>
        <w:tc>
          <w:tcPr>
            <w:tcW w:w="6804" w:type="dxa"/>
          </w:tcPr>
          <w:p w14:paraId="52B531D2"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property is part of or close to a building that is held for non-housing purposes, or it is situated in a cemetery and was let in connection with employment with the landlord or with a local authority, a new town corporation, housing action trust, an urban development corporation, or the governors of a grant-aided school.</w:t>
            </w:r>
          </w:p>
        </w:tc>
      </w:tr>
      <w:tr w:rsidR="007C348D" w:rsidRPr="00254FEF" w14:paraId="212B9DAF" w14:textId="77777777" w:rsidTr="00344C9E">
        <w:trPr>
          <w:trHeight w:val="976"/>
        </w:trPr>
        <w:tc>
          <w:tcPr>
            <w:tcW w:w="1560" w:type="dxa"/>
          </w:tcPr>
          <w:p w14:paraId="5188F504"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6</w:t>
            </w:r>
          </w:p>
        </w:tc>
        <w:tc>
          <w:tcPr>
            <w:tcW w:w="1842" w:type="dxa"/>
          </w:tcPr>
          <w:p w14:paraId="0E2C70EC"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10</w:t>
            </w:r>
          </w:p>
        </w:tc>
        <w:tc>
          <w:tcPr>
            <w:tcW w:w="6804" w:type="dxa"/>
          </w:tcPr>
          <w:p w14:paraId="59F4D8BD"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landlord is a charity and the proposed assignee’s occupation of the property would conflict with the objects of the charity.</w:t>
            </w:r>
          </w:p>
        </w:tc>
      </w:tr>
      <w:tr w:rsidR="007C348D" w:rsidRPr="00254FEF" w14:paraId="38F88C9F" w14:textId="77777777" w:rsidTr="00344C9E">
        <w:trPr>
          <w:trHeight w:val="1066"/>
        </w:trPr>
        <w:tc>
          <w:tcPr>
            <w:tcW w:w="1560" w:type="dxa"/>
          </w:tcPr>
          <w:p w14:paraId="214CFFF1"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7</w:t>
            </w:r>
          </w:p>
        </w:tc>
        <w:tc>
          <w:tcPr>
            <w:tcW w:w="1842" w:type="dxa"/>
          </w:tcPr>
          <w:p w14:paraId="22039153"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11</w:t>
            </w:r>
          </w:p>
        </w:tc>
        <w:tc>
          <w:tcPr>
            <w:tcW w:w="6804" w:type="dxa"/>
          </w:tcPr>
          <w:p w14:paraId="7DEAEFA5"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property has been substantially adapted for occupation by a physically disabled person, and if the assignment went ahead a physically disabled person would not be living there.</w:t>
            </w:r>
          </w:p>
        </w:tc>
      </w:tr>
      <w:tr w:rsidR="007C348D" w:rsidRPr="00254FEF" w14:paraId="5BCB37D9" w14:textId="77777777" w:rsidTr="00AA52A5">
        <w:trPr>
          <w:trHeight w:val="1005"/>
        </w:trPr>
        <w:tc>
          <w:tcPr>
            <w:tcW w:w="1560" w:type="dxa"/>
          </w:tcPr>
          <w:p w14:paraId="7C77F7E9"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8</w:t>
            </w:r>
          </w:p>
        </w:tc>
        <w:tc>
          <w:tcPr>
            <w:tcW w:w="1842" w:type="dxa"/>
          </w:tcPr>
          <w:p w14:paraId="216E9FC8"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12</w:t>
            </w:r>
          </w:p>
        </w:tc>
        <w:tc>
          <w:tcPr>
            <w:tcW w:w="6804" w:type="dxa"/>
          </w:tcPr>
          <w:p w14:paraId="2BF47221"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landlord lets properties to people in difficult circumstances (other than merely financial circumstances) and the proposed assignee would not fulfil these criteria.</w:t>
            </w:r>
          </w:p>
        </w:tc>
      </w:tr>
      <w:tr w:rsidR="007C348D" w:rsidRPr="00254FEF" w14:paraId="0B5A43BE" w14:textId="77777777" w:rsidTr="00344C9E">
        <w:trPr>
          <w:trHeight w:val="1697"/>
        </w:trPr>
        <w:tc>
          <w:tcPr>
            <w:tcW w:w="1560" w:type="dxa"/>
          </w:tcPr>
          <w:p w14:paraId="1E2A7433"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9</w:t>
            </w:r>
          </w:p>
        </w:tc>
        <w:tc>
          <w:tcPr>
            <w:tcW w:w="1842" w:type="dxa"/>
          </w:tcPr>
          <w:p w14:paraId="5DB87F60"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13</w:t>
            </w:r>
          </w:p>
        </w:tc>
        <w:tc>
          <w:tcPr>
            <w:tcW w:w="6804" w:type="dxa"/>
          </w:tcPr>
          <w:p w14:paraId="09FB5E38"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property is let to people with special needs and there is a social service or special facility nearby to the properties to assist people with those special needs, and if the assignment was to go ahead no person with those special needs would be living there.</w:t>
            </w:r>
          </w:p>
        </w:tc>
      </w:tr>
      <w:tr w:rsidR="007C348D" w:rsidRPr="00254FEF" w14:paraId="12C2BB4C" w14:textId="77777777" w:rsidTr="00344C9E">
        <w:trPr>
          <w:trHeight w:val="1984"/>
        </w:trPr>
        <w:tc>
          <w:tcPr>
            <w:tcW w:w="1560" w:type="dxa"/>
          </w:tcPr>
          <w:p w14:paraId="20E588BF"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lastRenderedPageBreak/>
              <w:t>Ground 10</w:t>
            </w:r>
          </w:p>
        </w:tc>
        <w:tc>
          <w:tcPr>
            <w:tcW w:w="1842" w:type="dxa"/>
          </w:tcPr>
          <w:p w14:paraId="20BBCE1F"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14</w:t>
            </w:r>
          </w:p>
        </w:tc>
        <w:tc>
          <w:tcPr>
            <w:tcW w:w="6804" w:type="dxa"/>
          </w:tcPr>
          <w:p w14:paraId="5FDF40B8"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The dwelling is the subject of a management agreement where the manager is a housing association of which at least half the members are tenants subject to the agreement and at least half of the tenants of the dwellings are members of the association, and also that the proposed assignee is not such a member nor is willing to become one</w:t>
            </w:r>
          </w:p>
        </w:tc>
      </w:tr>
      <w:tr w:rsidR="007C348D" w:rsidRPr="00254FEF" w14:paraId="556B1ED0" w14:textId="77777777" w:rsidTr="00344C9E">
        <w:trPr>
          <w:trHeight w:val="3114"/>
        </w:trPr>
        <w:tc>
          <w:tcPr>
            <w:tcW w:w="1560" w:type="dxa"/>
          </w:tcPr>
          <w:p w14:paraId="0B5EFDF6" w14:textId="21F7CD51"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Additional Ground (Housing Act 2004)</w:t>
            </w:r>
          </w:p>
        </w:tc>
        <w:tc>
          <w:tcPr>
            <w:tcW w:w="1842" w:type="dxa"/>
          </w:tcPr>
          <w:p w14:paraId="56416A8E" w14:textId="77777777" w:rsidR="007C348D" w:rsidRPr="00254FEF" w:rsidRDefault="007C348D" w:rsidP="00344C9E">
            <w:pPr>
              <w:spacing w:before="60" w:after="0" w:line="276" w:lineRule="auto"/>
              <w:rPr>
                <w:rFonts w:ascii="Arial" w:hAnsi="Arial" w:cs="Arial"/>
                <w:szCs w:val="24"/>
              </w:rPr>
            </w:pPr>
            <w:r w:rsidRPr="00254FEF">
              <w:rPr>
                <w:rFonts w:ascii="Arial" w:hAnsi="Arial" w:cs="Arial"/>
                <w:szCs w:val="24"/>
              </w:rPr>
              <w:t>Ground 6</w:t>
            </w:r>
          </w:p>
        </w:tc>
        <w:tc>
          <w:tcPr>
            <w:tcW w:w="6804" w:type="dxa"/>
          </w:tcPr>
          <w:p w14:paraId="26A1BF86" w14:textId="77777777" w:rsidR="007C348D" w:rsidRDefault="007C348D" w:rsidP="00344C9E">
            <w:pPr>
              <w:spacing w:before="60" w:after="0" w:line="276" w:lineRule="auto"/>
              <w:rPr>
                <w:rFonts w:ascii="Arial" w:hAnsi="Arial" w:cs="Arial"/>
                <w:szCs w:val="24"/>
              </w:rPr>
            </w:pPr>
            <w:r w:rsidRPr="00254FEF">
              <w:rPr>
                <w:rFonts w:ascii="Arial" w:hAnsi="Arial" w:cs="Arial"/>
                <w:szCs w:val="24"/>
              </w:rPr>
              <w:t>Any of the following are in force, or an application is pending either against the tenant, the proposed assignee or a person who resides with either of them:</w:t>
            </w:r>
          </w:p>
          <w:p w14:paraId="18DD7375" w14:textId="4A2818A5" w:rsidR="007C348D" w:rsidRPr="00254FEF" w:rsidRDefault="007C348D" w:rsidP="00344C9E">
            <w:pPr>
              <w:pStyle w:val="ListParagraph"/>
              <w:numPr>
                <w:ilvl w:val="0"/>
                <w:numId w:val="15"/>
              </w:numPr>
              <w:tabs>
                <w:tab w:val="left" w:pos="743"/>
              </w:tabs>
              <w:spacing w:before="60" w:after="0" w:line="276" w:lineRule="auto"/>
              <w:ind w:left="601" w:hanging="459"/>
              <w:rPr>
                <w:rFonts w:ascii="Arial" w:hAnsi="Arial" w:cs="Arial"/>
                <w:szCs w:val="24"/>
              </w:rPr>
            </w:pPr>
            <w:r w:rsidRPr="00254FEF">
              <w:rPr>
                <w:rFonts w:ascii="Arial" w:hAnsi="Arial" w:cs="Arial"/>
                <w:szCs w:val="24"/>
              </w:rPr>
              <w:t xml:space="preserve">an injunction order under section 153 of the Housing </w:t>
            </w:r>
            <w:r w:rsidR="00595682">
              <w:rPr>
                <w:rFonts w:ascii="Arial" w:hAnsi="Arial" w:cs="Arial"/>
                <w:szCs w:val="24"/>
              </w:rPr>
              <w:br/>
            </w:r>
            <w:r w:rsidRPr="00254FEF">
              <w:rPr>
                <w:rFonts w:ascii="Arial" w:hAnsi="Arial" w:cs="Arial"/>
                <w:szCs w:val="24"/>
              </w:rPr>
              <w:t>Act 1996</w:t>
            </w:r>
          </w:p>
          <w:p w14:paraId="02A310C5" w14:textId="77777777" w:rsidR="007C348D" w:rsidRPr="00254FEF" w:rsidRDefault="007C348D" w:rsidP="00344C9E">
            <w:pPr>
              <w:pStyle w:val="ListParagraph"/>
              <w:numPr>
                <w:ilvl w:val="0"/>
                <w:numId w:val="15"/>
              </w:numPr>
              <w:tabs>
                <w:tab w:val="left" w:pos="743"/>
              </w:tabs>
              <w:spacing w:before="60" w:after="0" w:line="276" w:lineRule="auto"/>
              <w:ind w:left="601" w:hanging="459"/>
              <w:rPr>
                <w:rFonts w:ascii="Arial" w:hAnsi="Arial" w:cs="Arial"/>
                <w:szCs w:val="24"/>
              </w:rPr>
            </w:pPr>
            <w:r w:rsidRPr="00254FEF">
              <w:rPr>
                <w:rFonts w:ascii="Arial" w:hAnsi="Arial" w:cs="Arial"/>
                <w:szCs w:val="24"/>
              </w:rPr>
              <w:t>an anti-social behaviour order</w:t>
            </w:r>
          </w:p>
          <w:p w14:paraId="44C7110F" w14:textId="77777777" w:rsidR="007C348D" w:rsidRPr="00254FEF" w:rsidRDefault="007C348D" w:rsidP="00344C9E">
            <w:pPr>
              <w:pStyle w:val="ListParagraph"/>
              <w:numPr>
                <w:ilvl w:val="0"/>
                <w:numId w:val="15"/>
              </w:numPr>
              <w:tabs>
                <w:tab w:val="left" w:pos="743"/>
              </w:tabs>
              <w:spacing w:before="60" w:after="0" w:line="276" w:lineRule="auto"/>
              <w:ind w:left="601" w:hanging="459"/>
              <w:rPr>
                <w:rFonts w:ascii="Arial" w:hAnsi="Arial" w:cs="Arial"/>
                <w:szCs w:val="24"/>
              </w:rPr>
            </w:pPr>
            <w:r w:rsidRPr="00254FEF">
              <w:rPr>
                <w:rFonts w:ascii="Arial" w:hAnsi="Arial" w:cs="Arial"/>
                <w:szCs w:val="24"/>
              </w:rPr>
              <w:t xml:space="preserve">a Demotion Order or </w:t>
            </w:r>
          </w:p>
          <w:p w14:paraId="23E64ED6" w14:textId="76E4FF6E" w:rsidR="007C348D" w:rsidRPr="00254FEF" w:rsidRDefault="007C348D" w:rsidP="00344C9E">
            <w:pPr>
              <w:pStyle w:val="ListParagraph"/>
              <w:numPr>
                <w:ilvl w:val="0"/>
                <w:numId w:val="15"/>
              </w:numPr>
              <w:tabs>
                <w:tab w:val="left" w:pos="743"/>
              </w:tabs>
              <w:spacing w:before="60" w:after="0" w:line="276" w:lineRule="auto"/>
              <w:ind w:left="601" w:hanging="459"/>
              <w:rPr>
                <w:rFonts w:ascii="Arial" w:hAnsi="Arial" w:cs="Arial"/>
                <w:szCs w:val="24"/>
              </w:rPr>
            </w:pPr>
            <w:r w:rsidRPr="00254FEF">
              <w:rPr>
                <w:rFonts w:ascii="Arial" w:hAnsi="Arial" w:cs="Arial"/>
                <w:szCs w:val="24"/>
              </w:rPr>
              <w:t>a possession order under Ground 2 for secure tenancies or Ground 14 for assured tenancies</w:t>
            </w:r>
          </w:p>
        </w:tc>
      </w:tr>
    </w:tbl>
    <w:p w14:paraId="0989FED0" w14:textId="5372DEBA" w:rsidR="007C348D" w:rsidRDefault="007C348D" w:rsidP="007C348D">
      <w:pPr>
        <w:jc w:val="both"/>
        <w:rPr>
          <w:rFonts w:ascii="Arial" w:hAnsi="Arial" w:cs="Arial"/>
        </w:rPr>
      </w:pPr>
    </w:p>
    <w:p w14:paraId="78D75D75" w14:textId="77777777" w:rsidR="00AA52A5" w:rsidRPr="00AA52A5" w:rsidRDefault="00AA52A5" w:rsidP="007C348D">
      <w:pPr>
        <w:jc w:val="both"/>
        <w:rPr>
          <w:rFonts w:ascii="Arial" w:hAnsi="Arial" w:cs="Arial"/>
        </w:rPr>
      </w:pPr>
    </w:p>
    <w:p w14:paraId="0309E366" w14:textId="46CDC04F" w:rsidR="007C348D" w:rsidRDefault="007C348D">
      <w:pPr>
        <w:spacing w:after="0" w:line="240" w:lineRule="auto"/>
        <w:rPr>
          <w:rFonts w:ascii="Arial" w:hAnsi="Arial" w:cs="Arial"/>
          <w:b/>
          <w:bCs/>
          <w:color w:val="4472C4" w:themeColor="accent1"/>
        </w:rPr>
        <w:sectPr w:rsidR="007C348D" w:rsidSect="006223E2">
          <w:pgSz w:w="11906" w:h="16838"/>
          <w:pgMar w:top="1418" w:right="851" w:bottom="567" w:left="851" w:header="113" w:footer="0" w:gutter="0"/>
          <w:cols w:space="708"/>
          <w:docGrid w:linePitch="360"/>
        </w:sectPr>
      </w:pPr>
    </w:p>
    <w:p w14:paraId="58E95D59" w14:textId="46BF0A5D" w:rsidR="009A0405" w:rsidRPr="004D147F" w:rsidRDefault="00595682" w:rsidP="00595682">
      <w:pPr>
        <w:pStyle w:val="Heading2"/>
      </w:pPr>
      <w:bookmarkStart w:id="64" w:name="_Toc147244800"/>
      <w:bookmarkStart w:id="65" w:name="App05A"/>
      <w:r w:rsidRPr="004D147F">
        <w:lastRenderedPageBreak/>
        <w:t xml:space="preserve">Appendix </w:t>
      </w:r>
      <w:r w:rsidR="00370CDE">
        <w:t>0</w:t>
      </w:r>
      <w:r w:rsidR="00083770">
        <w:t>5</w:t>
      </w:r>
      <w:r w:rsidR="003B4981" w:rsidRPr="004D147F">
        <w:t xml:space="preserve">: Gas Safety </w:t>
      </w:r>
      <w:r w:rsidR="0021175F">
        <w:t>Check Process</w:t>
      </w:r>
      <w:bookmarkEnd w:id="64"/>
    </w:p>
    <w:tbl>
      <w:tblPr>
        <w:tblStyle w:val="TableGrid"/>
        <w:tblW w:w="0" w:type="auto"/>
        <w:tblLook w:val="04A0" w:firstRow="1" w:lastRow="0" w:firstColumn="1" w:lastColumn="0" w:noHBand="0" w:noVBand="1"/>
      </w:tblPr>
      <w:tblGrid>
        <w:gridCol w:w="675"/>
        <w:gridCol w:w="1918"/>
        <w:gridCol w:w="1914"/>
        <w:gridCol w:w="5687"/>
      </w:tblGrid>
      <w:tr w:rsidR="00B50D04" w:rsidRPr="00B50D04" w14:paraId="156277A2" w14:textId="152C25C4" w:rsidTr="00B50D04">
        <w:trPr>
          <w:tblHeader/>
        </w:trPr>
        <w:tc>
          <w:tcPr>
            <w:tcW w:w="677" w:type="dxa"/>
            <w:shd w:val="clear" w:color="auto" w:fill="ACB9CA" w:themeFill="text2" w:themeFillTint="66"/>
          </w:tcPr>
          <w:bookmarkEnd w:id="63"/>
          <w:bookmarkEnd w:id="65"/>
          <w:p w14:paraId="1ABD7B70" w14:textId="16DD7159" w:rsidR="004311FA" w:rsidRPr="00B50D04" w:rsidRDefault="004311FA" w:rsidP="00B50D04">
            <w:pPr>
              <w:spacing w:before="60" w:after="0" w:line="276" w:lineRule="auto"/>
              <w:rPr>
                <w:rFonts w:ascii="Arial" w:hAnsi="Arial" w:cs="Arial"/>
                <w:b/>
                <w:bCs/>
                <w:szCs w:val="24"/>
              </w:rPr>
            </w:pPr>
            <w:r w:rsidRPr="00B50D04">
              <w:rPr>
                <w:rFonts w:ascii="Arial" w:hAnsi="Arial" w:cs="Arial"/>
                <w:b/>
                <w:bCs/>
                <w:szCs w:val="24"/>
              </w:rPr>
              <w:t>Ref</w:t>
            </w:r>
            <w:r w:rsidR="00B50D04">
              <w:rPr>
                <w:rFonts w:ascii="Arial" w:hAnsi="Arial" w:cs="Arial"/>
                <w:b/>
                <w:bCs/>
                <w:szCs w:val="24"/>
              </w:rPr>
              <w:t>.</w:t>
            </w:r>
          </w:p>
        </w:tc>
        <w:tc>
          <w:tcPr>
            <w:tcW w:w="1648" w:type="dxa"/>
            <w:shd w:val="clear" w:color="auto" w:fill="ACB9CA" w:themeFill="text2" w:themeFillTint="66"/>
          </w:tcPr>
          <w:p w14:paraId="723532F4" w14:textId="5C85CC44" w:rsidR="004311FA" w:rsidRPr="00B50D04" w:rsidRDefault="004311FA" w:rsidP="00B50D04">
            <w:pPr>
              <w:spacing w:before="60" w:after="0" w:line="276" w:lineRule="auto"/>
              <w:rPr>
                <w:rFonts w:ascii="Arial" w:hAnsi="Arial" w:cs="Arial"/>
                <w:b/>
                <w:bCs/>
                <w:szCs w:val="24"/>
              </w:rPr>
            </w:pPr>
            <w:r w:rsidRPr="00B50D04">
              <w:rPr>
                <w:rFonts w:ascii="Arial" w:hAnsi="Arial" w:cs="Arial"/>
                <w:b/>
                <w:bCs/>
                <w:szCs w:val="24"/>
              </w:rPr>
              <w:t>Item</w:t>
            </w:r>
          </w:p>
        </w:tc>
        <w:tc>
          <w:tcPr>
            <w:tcW w:w="1938" w:type="dxa"/>
            <w:shd w:val="clear" w:color="auto" w:fill="ACB9CA" w:themeFill="text2" w:themeFillTint="66"/>
          </w:tcPr>
          <w:p w14:paraId="7DF0AE7A" w14:textId="2449C863" w:rsidR="004311FA" w:rsidRPr="00B50D04" w:rsidRDefault="004311FA" w:rsidP="00B50D04">
            <w:pPr>
              <w:spacing w:before="60" w:after="0" w:line="276" w:lineRule="auto"/>
              <w:rPr>
                <w:rFonts w:ascii="Arial" w:hAnsi="Arial" w:cs="Arial"/>
                <w:b/>
                <w:bCs/>
                <w:szCs w:val="24"/>
              </w:rPr>
            </w:pPr>
            <w:r w:rsidRPr="00B50D04">
              <w:rPr>
                <w:rFonts w:ascii="Arial" w:hAnsi="Arial" w:cs="Arial"/>
                <w:b/>
                <w:bCs/>
                <w:szCs w:val="24"/>
              </w:rPr>
              <w:t>Responsibility of</w:t>
            </w:r>
          </w:p>
        </w:tc>
        <w:tc>
          <w:tcPr>
            <w:tcW w:w="5931" w:type="dxa"/>
            <w:shd w:val="clear" w:color="auto" w:fill="ACB9CA" w:themeFill="text2" w:themeFillTint="66"/>
          </w:tcPr>
          <w:p w14:paraId="59B18EEB" w14:textId="560E9A24" w:rsidR="004311FA" w:rsidRPr="00B50D04" w:rsidRDefault="004311FA" w:rsidP="00B50D04">
            <w:pPr>
              <w:spacing w:before="60" w:after="0" w:line="276" w:lineRule="auto"/>
              <w:rPr>
                <w:rFonts w:ascii="Arial" w:hAnsi="Arial" w:cs="Arial"/>
                <w:b/>
                <w:bCs/>
                <w:szCs w:val="24"/>
              </w:rPr>
            </w:pPr>
            <w:r w:rsidRPr="00B50D04">
              <w:rPr>
                <w:rFonts w:ascii="Arial" w:hAnsi="Arial" w:cs="Arial"/>
                <w:b/>
                <w:bCs/>
                <w:szCs w:val="24"/>
              </w:rPr>
              <w:t>Action Detail</w:t>
            </w:r>
          </w:p>
        </w:tc>
      </w:tr>
      <w:tr w:rsidR="002B495B" w14:paraId="3148A331" w14:textId="77777777" w:rsidTr="00B50D04">
        <w:trPr>
          <w:trHeight w:val="562"/>
        </w:trPr>
        <w:tc>
          <w:tcPr>
            <w:tcW w:w="677" w:type="dxa"/>
            <w:shd w:val="clear" w:color="auto" w:fill="D5DCE4" w:themeFill="text2" w:themeFillTint="33"/>
          </w:tcPr>
          <w:p w14:paraId="206A7A53" w14:textId="474693BD" w:rsidR="002B495B" w:rsidRPr="00B50D04" w:rsidRDefault="002B495B" w:rsidP="00B50D04">
            <w:pPr>
              <w:spacing w:before="60" w:after="0" w:line="276" w:lineRule="auto"/>
              <w:rPr>
                <w:rFonts w:ascii="Arial" w:hAnsi="Arial" w:cs="Arial"/>
                <w:szCs w:val="24"/>
              </w:rPr>
            </w:pPr>
            <w:r w:rsidRPr="00B50D04">
              <w:rPr>
                <w:rFonts w:ascii="Arial" w:hAnsi="Arial" w:cs="Arial"/>
                <w:szCs w:val="24"/>
              </w:rPr>
              <w:t>1</w:t>
            </w:r>
          </w:p>
        </w:tc>
        <w:tc>
          <w:tcPr>
            <w:tcW w:w="1648" w:type="dxa"/>
            <w:vMerge w:val="restart"/>
            <w:shd w:val="clear" w:color="auto" w:fill="D5DCE4" w:themeFill="text2" w:themeFillTint="33"/>
          </w:tcPr>
          <w:p w14:paraId="2FE376E7" w14:textId="2C3344AC" w:rsidR="002B495B" w:rsidRPr="00B50D04" w:rsidRDefault="002B495B" w:rsidP="00B50D04">
            <w:pPr>
              <w:spacing w:before="60" w:after="0" w:line="276" w:lineRule="auto"/>
              <w:rPr>
                <w:rFonts w:ascii="Arial" w:hAnsi="Arial" w:cs="Arial"/>
                <w:szCs w:val="24"/>
              </w:rPr>
            </w:pPr>
            <w:r w:rsidRPr="00B50D04">
              <w:rPr>
                <w:rFonts w:ascii="Arial" w:hAnsi="Arial" w:cs="Arial"/>
                <w:szCs w:val="24"/>
              </w:rPr>
              <w:t>LGSR</w:t>
            </w:r>
          </w:p>
        </w:tc>
        <w:tc>
          <w:tcPr>
            <w:tcW w:w="1938" w:type="dxa"/>
          </w:tcPr>
          <w:p w14:paraId="445550F6" w14:textId="3DA21798" w:rsidR="002B495B" w:rsidRPr="00B50D04" w:rsidRDefault="002B495B" w:rsidP="00B50D04">
            <w:pPr>
              <w:spacing w:before="60" w:after="0" w:line="276" w:lineRule="auto"/>
              <w:rPr>
                <w:rFonts w:ascii="Arial" w:hAnsi="Arial" w:cs="Arial"/>
                <w:szCs w:val="24"/>
              </w:rPr>
            </w:pPr>
            <w:r w:rsidRPr="00B50D04">
              <w:rPr>
                <w:rFonts w:ascii="Arial" w:hAnsi="Arial" w:cs="Arial"/>
                <w:szCs w:val="24"/>
              </w:rPr>
              <w:t>HSO</w:t>
            </w:r>
          </w:p>
        </w:tc>
        <w:tc>
          <w:tcPr>
            <w:tcW w:w="5931" w:type="dxa"/>
          </w:tcPr>
          <w:p w14:paraId="180FCD6E" w14:textId="1A52296E" w:rsidR="002B495B" w:rsidRPr="00B50D04" w:rsidRDefault="002B495B" w:rsidP="00B50D04">
            <w:pPr>
              <w:spacing w:before="60" w:after="0" w:line="276" w:lineRule="auto"/>
              <w:rPr>
                <w:rFonts w:ascii="Arial" w:hAnsi="Arial" w:cs="Arial"/>
                <w:szCs w:val="24"/>
              </w:rPr>
            </w:pPr>
            <w:r w:rsidRPr="00B50D04">
              <w:rPr>
                <w:rFonts w:ascii="Arial" w:hAnsi="Arial" w:cs="Arial"/>
                <w:szCs w:val="24"/>
              </w:rPr>
              <w:t>Request contractor for certificates to include in tenant sign-up packs</w:t>
            </w:r>
          </w:p>
        </w:tc>
      </w:tr>
      <w:tr w:rsidR="002B495B" w14:paraId="48C60B90" w14:textId="77777777" w:rsidTr="00B50D04">
        <w:trPr>
          <w:trHeight w:val="1958"/>
        </w:trPr>
        <w:tc>
          <w:tcPr>
            <w:tcW w:w="677" w:type="dxa"/>
            <w:shd w:val="clear" w:color="auto" w:fill="D5DCE4" w:themeFill="text2" w:themeFillTint="33"/>
          </w:tcPr>
          <w:p w14:paraId="2855ED5D" w14:textId="799E961E" w:rsidR="002B495B" w:rsidRPr="00B50D04" w:rsidRDefault="002B495B" w:rsidP="00B50D04">
            <w:pPr>
              <w:spacing w:before="60" w:after="0" w:line="276" w:lineRule="auto"/>
              <w:rPr>
                <w:rFonts w:ascii="Arial" w:hAnsi="Arial" w:cs="Arial"/>
                <w:szCs w:val="24"/>
              </w:rPr>
            </w:pPr>
            <w:r w:rsidRPr="00B50D04">
              <w:rPr>
                <w:rFonts w:ascii="Arial" w:hAnsi="Arial" w:cs="Arial"/>
                <w:szCs w:val="24"/>
              </w:rPr>
              <w:t>2</w:t>
            </w:r>
          </w:p>
        </w:tc>
        <w:tc>
          <w:tcPr>
            <w:tcW w:w="1648" w:type="dxa"/>
            <w:vMerge/>
            <w:shd w:val="clear" w:color="auto" w:fill="D5DCE4" w:themeFill="text2" w:themeFillTint="33"/>
          </w:tcPr>
          <w:p w14:paraId="037FE3AD" w14:textId="3F96FF62" w:rsidR="002B495B" w:rsidRPr="00B50D04" w:rsidRDefault="002B495B" w:rsidP="00B50D04">
            <w:pPr>
              <w:spacing w:before="60" w:after="0" w:line="276" w:lineRule="auto"/>
              <w:rPr>
                <w:rFonts w:ascii="Arial" w:hAnsi="Arial" w:cs="Arial"/>
                <w:szCs w:val="24"/>
              </w:rPr>
            </w:pPr>
          </w:p>
        </w:tc>
        <w:tc>
          <w:tcPr>
            <w:tcW w:w="1938" w:type="dxa"/>
          </w:tcPr>
          <w:p w14:paraId="5C4E23FC" w14:textId="0D64ABB6" w:rsidR="002B495B" w:rsidRPr="00B50D04" w:rsidRDefault="009D1033" w:rsidP="00B50D04">
            <w:pPr>
              <w:spacing w:before="60" w:after="0" w:line="276" w:lineRule="auto"/>
              <w:rPr>
                <w:rFonts w:ascii="Arial" w:hAnsi="Arial" w:cs="Arial"/>
                <w:szCs w:val="24"/>
              </w:rPr>
            </w:pPr>
            <w:r w:rsidRPr="00B50D04">
              <w:rPr>
                <w:rFonts w:ascii="Arial" w:hAnsi="Arial" w:cs="Arial"/>
                <w:szCs w:val="24"/>
              </w:rPr>
              <w:t>Contractor</w:t>
            </w:r>
            <w:r w:rsidR="002B495B" w:rsidRPr="00B50D04">
              <w:rPr>
                <w:rFonts w:ascii="Arial" w:hAnsi="Arial" w:cs="Arial"/>
                <w:szCs w:val="24"/>
              </w:rPr>
              <w:t xml:space="preserve"> Admin</w:t>
            </w:r>
          </w:p>
        </w:tc>
        <w:tc>
          <w:tcPr>
            <w:tcW w:w="5931" w:type="dxa"/>
          </w:tcPr>
          <w:p w14:paraId="3C006ABF" w14:textId="1A8D098A" w:rsidR="002B495B" w:rsidRPr="00B50D04" w:rsidRDefault="0084339B" w:rsidP="00B50D04">
            <w:pPr>
              <w:spacing w:before="60" w:after="0" w:line="276" w:lineRule="auto"/>
              <w:ind w:left="15" w:hanging="15"/>
              <w:rPr>
                <w:rFonts w:ascii="Arial" w:hAnsi="Arial" w:cs="Arial"/>
                <w:szCs w:val="24"/>
              </w:rPr>
            </w:pPr>
            <w:r w:rsidRPr="00B50D04">
              <w:rPr>
                <w:rFonts w:ascii="Arial" w:hAnsi="Arial" w:cs="Arial"/>
                <w:szCs w:val="24"/>
              </w:rPr>
              <w:t>C</w:t>
            </w:r>
            <w:r w:rsidR="002B495B" w:rsidRPr="00B50D04">
              <w:rPr>
                <w:rFonts w:ascii="Arial" w:hAnsi="Arial" w:cs="Arial"/>
                <w:szCs w:val="24"/>
              </w:rPr>
              <w:t>heck to ascertain if properties have a valid LGSR and e-mail current copy to the HSO</w:t>
            </w:r>
            <w:r w:rsidR="00B50D04">
              <w:rPr>
                <w:rFonts w:ascii="Arial" w:hAnsi="Arial" w:cs="Arial"/>
                <w:szCs w:val="24"/>
              </w:rPr>
              <w:t>.</w:t>
            </w:r>
          </w:p>
          <w:p w14:paraId="3CC766F8" w14:textId="01C1947D" w:rsidR="0084339B" w:rsidRPr="00B50D04" w:rsidRDefault="0084339B" w:rsidP="00B50D04">
            <w:pPr>
              <w:spacing w:before="60" w:after="0" w:line="276" w:lineRule="auto"/>
              <w:rPr>
                <w:rFonts w:ascii="Arial" w:hAnsi="Arial" w:cs="Arial"/>
                <w:szCs w:val="24"/>
              </w:rPr>
            </w:pPr>
            <w:r w:rsidRPr="00B50D04">
              <w:rPr>
                <w:rFonts w:ascii="Arial" w:hAnsi="Arial" w:cs="Arial"/>
                <w:szCs w:val="24"/>
              </w:rPr>
              <w:t>If no current landlord gas safety record form is available</w:t>
            </w:r>
            <w:r w:rsidR="004D2F02" w:rsidRPr="00B50D04">
              <w:rPr>
                <w:rFonts w:ascii="Arial" w:hAnsi="Arial" w:cs="Arial"/>
                <w:szCs w:val="24"/>
              </w:rPr>
              <w:t>,</w:t>
            </w:r>
            <w:r w:rsidRPr="00B50D04">
              <w:rPr>
                <w:rFonts w:ascii="Arial" w:hAnsi="Arial" w:cs="Arial"/>
                <w:szCs w:val="24"/>
              </w:rPr>
              <w:t xml:space="preserve"> generate a manual LGSR to leave with the tenant at recommission</w:t>
            </w:r>
            <w:r w:rsidR="004D2F02" w:rsidRPr="00B50D04">
              <w:rPr>
                <w:rFonts w:ascii="Arial" w:hAnsi="Arial" w:cs="Arial"/>
                <w:szCs w:val="24"/>
              </w:rPr>
              <w:t xml:space="preserve">. Send an </w:t>
            </w:r>
            <w:r w:rsidRPr="00B50D04">
              <w:rPr>
                <w:rFonts w:ascii="Arial" w:hAnsi="Arial" w:cs="Arial"/>
                <w:szCs w:val="24"/>
              </w:rPr>
              <w:t xml:space="preserve">electronic version </w:t>
            </w:r>
            <w:r w:rsidR="004D2F02" w:rsidRPr="00B50D04">
              <w:rPr>
                <w:rFonts w:ascii="Arial" w:hAnsi="Arial" w:cs="Arial"/>
                <w:szCs w:val="24"/>
              </w:rPr>
              <w:t xml:space="preserve">to SCDC </w:t>
            </w:r>
            <w:r w:rsidRPr="00B50D04">
              <w:rPr>
                <w:rFonts w:ascii="Arial" w:hAnsi="Arial" w:cs="Arial"/>
                <w:szCs w:val="24"/>
              </w:rPr>
              <w:t>C</w:t>
            </w:r>
            <w:r w:rsidR="004D2F02" w:rsidRPr="00B50D04">
              <w:rPr>
                <w:rFonts w:ascii="Arial" w:hAnsi="Arial" w:cs="Arial"/>
                <w:szCs w:val="24"/>
              </w:rPr>
              <w:t xml:space="preserve">ontracts </w:t>
            </w:r>
            <w:r w:rsidRPr="00B50D04">
              <w:rPr>
                <w:rFonts w:ascii="Arial" w:hAnsi="Arial" w:cs="Arial"/>
                <w:szCs w:val="24"/>
              </w:rPr>
              <w:t>A</w:t>
            </w:r>
            <w:r w:rsidR="004D2F02" w:rsidRPr="00B50D04">
              <w:rPr>
                <w:rFonts w:ascii="Arial" w:hAnsi="Arial" w:cs="Arial"/>
                <w:szCs w:val="24"/>
              </w:rPr>
              <w:t>dministrator once safety check is completed.</w:t>
            </w:r>
          </w:p>
        </w:tc>
      </w:tr>
      <w:tr w:rsidR="00FD1EDE" w14:paraId="795F1E6F" w14:textId="77777777" w:rsidTr="00B50D04">
        <w:tc>
          <w:tcPr>
            <w:tcW w:w="677" w:type="dxa"/>
            <w:vMerge w:val="restart"/>
            <w:shd w:val="clear" w:color="auto" w:fill="F2F2F2" w:themeFill="background1" w:themeFillShade="F2"/>
          </w:tcPr>
          <w:p w14:paraId="20B0802C" w14:textId="647B178C" w:rsidR="00FD1EDE" w:rsidRPr="00B50D04" w:rsidRDefault="00FD1EDE" w:rsidP="00B50D04">
            <w:pPr>
              <w:spacing w:before="60" w:after="0" w:line="276" w:lineRule="auto"/>
              <w:rPr>
                <w:rFonts w:ascii="Arial" w:hAnsi="Arial" w:cs="Arial"/>
                <w:szCs w:val="24"/>
              </w:rPr>
            </w:pPr>
            <w:r w:rsidRPr="00B50D04">
              <w:rPr>
                <w:rFonts w:ascii="Arial" w:hAnsi="Arial" w:cs="Arial"/>
                <w:szCs w:val="24"/>
              </w:rPr>
              <w:t>3</w:t>
            </w:r>
          </w:p>
        </w:tc>
        <w:tc>
          <w:tcPr>
            <w:tcW w:w="1648" w:type="dxa"/>
            <w:shd w:val="clear" w:color="auto" w:fill="F2F2F2" w:themeFill="background1" w:themeFillShade="F2"/>
          </w:tcPr>
          <w:p w14:paraId="2E31CEFC" w14:textId="320C50D5" w:rsidR="00FD1EDE" w:rsidRPr="00B50D04" w:rsidRDefault="00FD1EDE" w:rsidP="00B50D04">
            <w:pPr>
              <w:spacing w:before="60" w:after="0" w:line="276" w:lineRule="auto"/>
              <w:ind w:left="354" w:hanging="354"/>
              <w:rPr>
                <w:rFonts w:ascii="Arial" w:hAnsi="Arial" w:cs="Arial"/>
                <w:szCs w:val="24"/>
              </w:rPr>
            </w:pPr>
            <w:r w:rsidRPr="00B50D04">
              <w:rPr>
                <w:rFonts w:ascii="Arial" w:hAnsi="Arial" w:cs="Arial"/>
                <w:b/>
                <w:bCs/>
                <w:szCs w:val="24"/>
              </w:rPr>
              <w:t>a.</w:t>
            </w:r>
            <w:r w:rsidRPr="00B50D04">
              <w:rPr>
                <w:rFonts w:ascii="Arial" w:hAnsi="Arial" w:cs="Arial"/>
                <w:szCs w:val="24"/>
              </w:rPr>
              <w:t xml:space="preserve"> </w:t>
            </w:r>
            <w:r w:rsidR="00B50D04">
              <w:rPr>
                <w:rFonts w:ascii="Arial" w:hAnsi="Arial" w:cs="Arial"/>
                <w:szCs w:val="24"/>
              </w:rPr>
              <w:t xml:space="preserve"> </w:t>
            </w:r>
            <w:r w:rsidRPr="00B50D04">
              <w:rPr>
                <w:rFonts w:ascii="Arial" w:hAnsi="Arial" w:cs="Arial"/>
                <w:szCs w:val="24"/>
              </w:rPr>
              <w:t>Gas Safety Check Appointment</w:t>
            </w:r>
          </w:p>
        </w:tc>
        <w:tc>
          <w:tcPr>
            <w:tcW w:w="1938" w:type="dxa"/>
            <w:vMerge w:val="restart"/>
          </w:tcPr>
          <w:p w14:paraId="47DE5976" w14:textId="50AB44F3" w:rsidR="00FD1EDE" w:rsidRPr="00B50D04" w:rsidRDefault="00FD1EDE" w:rsidP="00B50D04">
            <w:pPr>
              <w:spacing w:before="60" w:after="0" w:line="276" w:lineRule="auto"/>
              <w:rPr>
                <w:rFonts w:ascii="Arial" w:hAnsi="Arial" w:cs="Arial"/>
                <w:szCs w:val="24"/>
              </w:rPr>
            </w:pPr>
            <w:r w:rsidRPr="00B50D04">
              <w:rPr>
                <w:rFonts w:ascii="Arial" w:hAnsi="Arial" w:cs="Arial"/>
                <w:szCs w:val="24"/>
              </w:rPr>
              <w:t>HSO</w:t>
            </w:r>
          </w:p>
        </w:tc>
        <w:tc>
          <w:tcPr>
            <w:tcW w:w="5931" w:type="dxa"/>
          </w:tcPr>
          <w:p w14:paraId="6EB17E82" w14:textId="70E14F83" w:rsidR="00FD1EDE" w:rsidRPr="00B50D04" w:rsidRDefault="00FD1EDE" w:rsidP="00B50D04">
            <w:pPr>
              <w:spacing w:before="60" w:after="0" w:line="276" w:lineRule="auto"/>
              <w:rPr>
                <w:rFonts w:ascii="Arial" w:hAnsi="Arial" w:cs="Arial"/>
                <w:szCs w:val="24"/>
              </w:rPr>
            </w:pPr>
            <w:r w:rsidRPr="00B50D04">
              <w:rPr>
                <w:rFonts w:ascii="Arial" w:hAnsi="Arial" w:cs="Arial"/>
                <w:szCs w:val="24"/>
              </w:rPr>
              <w:t xml:space="preserve">Request the contractor to undertake a mutual exchange cap off and reinstate visit by giving </w:t>
            </w:r>
            <w:r w:rsidRPr="00B50D04">
              <w:rPr>
                <w:rFonts w:ascii="Arial" w:hAnsi="Arial" w:cs="Arial"/>
                <w:b/>
                <w:bCs/>
                <w:szCs w:val="24"/>
              </w:rPr>
              <w:t>5 days-notice.</w:t>
            </w:r>
          </w:p>
          <w:p w14:paraId="28FD998D" w14:textId="0586479A" w:rsidR="00FD1EDE" w:rsidRPr="00B50D04" w:rsidRDefault="00FD1EDE" w:rsidP="00B50D04">
            <w:pPr>
              <w:spacing w:before="60" w:after="0" w:line="276" w:lineRule="auto"/>
              <w:rPr>
                <w:rFonts w:ascii="Arial" w:hAnsi="Arial" w:cs="Arial"/>
                <w:szCs w:val="24"/>
              </w:rPr>
            </w:pPr>
            <w:r w:rsidRPr="00B50D04">
              <w:rPr>
                <w:rFonts w:ascii="Arial" w:hAnsi="Arial" w:cs="Arial"/>
                <w:szCs w:val="24"/>
              </w:rPr>
              <w:t xml:space="preserve">Request to be made via email at: </w:t>
            </w:r>
            <w:hyperlink r:id="rId26" w:history="1">
              <w:r w:rsidRPr="00B50D04">
                <w:rPr>
                  <w:rStyle w:val="Hyperlink"/>
                  <w:rFonts w:ascii="Arial" w:hAnsi="Arial" w:cs="Arial"/>
                  <w:szCs w:val="24"/>
                </w:rPr>
                <w:t>HeatingServices.Contract@mearsgroup.co.uk</w:t>
              </w:r>
            </w:hyperlink>
            <w:r w:rsidRPr="00B50D04">
              <w:rPr>
                <w:rFonts w:ascii="Arial" w:hAnsi="Arial" w:cs="Arial"/>
                <w:szCs w:val="24"/>
              </w:rPr>
              <w:t xml:space="preserve"> with copy to </w:t>
            </w:r>
            <w:hyperlink r:id="rId27" w:history="1">
              <w:r w:rsidRPr="00B50D04">
                <w:rPr>
                  <w:rStyle w:val="Hyperlink"/>
                  <w:rFonts w:ascii="Arial" w:hAnsi="Arial" w:cs="Arial"/>
                  <w:szCs w:val="24"/>
                </w:rPr>
                <w:t>Asset&amp;Compliance@scambs.gov.uk</w:t>
              </w:r>
            </w:hyperlink>
          </w:p>
          <w:p w14:paraId="381ADB62" w14:textId="397B1EF5" w:rsidR="00FD1EDE" w:rsidRPr="00B50D04" w:rsidRDefault="00FD1EDE" w:rsidP="00B50D04">
            <w:pPr>
              <w:spacing w:before="60" w:after="0" w:line="276" w:lineRule="auto"/>
              <w:rPr>
                <w:rFonts w:ascii="Arial" w:hAnsi="Arial" w:cs="Arial"/>
                <w:szCs w:val="24"/>
              </w:rPr>
            </w:pPr>
            <w:r w:rsidRPr="00B50D04">
              <w:rPr>
                <w:rFonts w:ascii="Arial" w:hAnsi="Arial" w:cs="Arial"/>
                <w:szCs w:val="24"/>
              </w:rPr>
              <w:t>The email must state the date of the exchange and the properties involved.</w:t>
            </w:r>
          </w:p>
        </w:tc>
      </w:tr>
      <w:tr w:rsidR="00FD1EDE" w14:paraId="074AE860" w14:textId="77777777" w:rsidTr="00B50D04">
        <w:trPr>
          <w:trHeight w:val="1065"/>
        </w:trPr>
        <w:tc>
          <w:tcPr>
            <w:tcW w:w="677" w:type="dxa"/>
            <w:vMerge/>
            <w:shd w:val="clear" w:color="auto" w:fill="F2F2F2" w:themeFill="background1" w:themeFillShade="F2"/>
          </w:tcPr>
          <w:p w14:paraId="16B377C9" w14:textId="6553C0AB" w:rsidR="00FD1EDE" w:rsidRPr="00B50D04" w:rsidRDefault="00FD1EDE" w:rsidP="00B50D04">
            <w:pPr>
              <w:spacing w:before="60" w:after="0" w:line="276" w:lineRule="auto"/>
              <w:rPr>
                <w:rFonts w:ascii="Arial" w:hAnsi="Arial" w:cs="Arial"/>
                <w:szCs w:val="24"/>
              </w:rPr>
            </w:pPr>
          </w:p>
        </w:tc>
        <w:tc>
          <w:tcPr>
            <w:tcW w:w="1648" w:type="dxa"/>
            <w:shd w:val="clear" w:color="auto" w:fill="F2F2F2" w:themeFill="background1" w:themeFillShade="F2"/>
          </w:tcPr>
          <w:p w14:paraId="7E071FC6" w14:textId="2B2E80B4" w:rsidR="00FD1EDE" w:rsidRPr="00B50D04" w:rsidRDefault="00FD1EDE" w:rsidP="00B50D04">
            <w:pPr>
              <w:spacing w:before="60" w:after="0" w:line="276" w:lineRule="auto"/>
              <w:ind w:left="354" w:hanging="354"/>
              <w:rPr>
                <w:rFonts w:ascii="Arial" w:hAnsi="Arial" w:cs="Arial"/>
                <w:szCs w:val="24"/>
              </w:rPr>
            </w:pPr>
            <w:r w:rsidRPr="00B50D04">
              <w:rPr>
                <w:rFonts w:ascii="Arial" w:hAnsi="Arial" w:cs="Arial"/>
                <w:b/>
                <w:bCs/>
                <w:szCs w:val="24"/>
              </w:rPr>
              <w:t>b.</w:t>
            </w:r>
            <w:r w:rsidR="00B50D04">
              <w:rPr>
                <w:rFonts w:ascii="Arial" w:hAnsi="Arial" w:cs="Arial"/>
                <w:b/>
                <w:bCs/>
                <w:szCs w:val="24"/>
              </w:rPr>
              <w:t xml:space="preserve">  </w:t>
            </w:r>
            <w:r w:rsidRPr="00B50D04">
              <w:rPr>
                <w:rFonts w:ascii="Arial" w:hAnsi="Arial" w:cs="Arial"/>
                <w:szCs w:val="24"/>
              </w:rPr>
              <w:t>Request Electric Heater</w:t>
            </w:r>
          </w:p>
        </w:tc>
        <w:tc>
          <w:tcPr>
            <w:tcW w:w="1938" w:type="dxa"/>
            <w:vMerge/>
          </w:tcPr>
          <w:p w14:paraId="725AF340" w14:textId="77777777" w:rsidR="00FD1EDE" w:rsidRPr="00B50D04" w:rsidRDefault="00FD1EDE" w:rsidP="00B50D04">
            <w:pPr>
              <w:spacing w:before="60" w:after="0" w:line="276" w:lineRule="auto"/>
              <w:rPr>
                <w:rFonts w:ascii="Arial" w:hAnsi="Arial" w:cs="Arial"/>
                <w:szCs w:val="24"/>
              </w:rPr>
            </w:pPr>
          </w:p>
        </w:tc>
        <w:tc>
          <w:tcPr>
            <w:tcW w:w="5931" w:type="dxa"/>
          </w:tcPr>
          <w:p w14:paraId="2632D610" w14:textId="2873BFC7" w:rsidR="00FD1EDE" w:rsidRPr="00B50D04" w:rsidRDefault="009D1033" w:rsidP="00B50D04">
            <w:pPr>
              <w:spacing w:before="60" w:after="0" w:line="276" w:lineRule="auto"/>
              <w:rPr>
                <w:rFonts w:ascii="Arial" w:hAnsi="Arial" w:cs="Arial"/>
                <w:szCs w:val="24"/>
              </w:rPr>
            </w:pPr>
            <w:r w:rsidRPr="00B50D04">
              <w:rPr>
                <w:rFonts w:ascii="Arial" w:hAnsi="Arial" w:cs="Arial"/>
                <w:szCs w:val="24"/>
              </w:rPr>
              <w:t>If an exchange taking plac</w:t>
            </w:r>
            <w:r w:rsidR="00134AC9" w:rsidRPr="00B50D04">
              <w:rPr>
                <w:rFonts w:ascii="Arial" w:hAnsi="Arial" w:cs="Arial"/>
                <w:szCs w:val="24"/>
              </w:rPr>
              <w:t>e</w:t>
            </w:r>
            <w:r w:rsidRPr="00B50D04">
              <w:rPr>
                <w:rFonts w:ascii="Arial" w:hAnsi="Arial" w:cs="Arial"/>
                <w:szCs w:val="24"/>
              </w:rPr>
              <w:t xml:space="preserve"> over a weekend during winter months, a</w:t>
            </w:r>
            <w:r w:rsidR="00FD1EDE" w:rsidRPr="00B50D04">
              <w:rPr>
                <w:rFonts w:ascii="Arial" w:hAnsi="Arial" w:cs="Arial"/>
                <w:szCs w:val="24"/>
              </w:rPr>
              <w:t xml:space="preserve">dvise contractor to provide tenants with electric heaters </w:t>
            </w:r>
            <w:r w:rsidRPr="00B50D04">
              <w:rPr>
                <w:rFonts w:ascii="Arial" w:hAnsi="Arial" w:cs="Arial"/>
                <w:szCs w:val="24"/>
              </w:rPr>
              <w:t xml:space="preserve">during the </w:t>
            </w:r>
            <w:r w:rsidR="00FD1EDE" w:rsidRPr="00B50D04">
              <w:rPr>
                <w:rFonts w:ascii="Arial" w:hAnsi="Arial" w:cs="Arial"/>
                <w:szCs w:val="24"/>
              </w:rPr>
              <w:t>1st call</w:t>
            </w:r>
            <w:r w:rsidRPr="00B50D04">
              <w:rPr>
                <w:rFonts w:ascii="Arial" w:hAnsi="Arial" w:cs="Arial"/>
                <w:szCs w:val="24"/>
              </w:rPr>
              <w:t xml:space="preserve"> on the day of move.</w:t>
            </w:r>
          </w:p>
        </w:tc>
      </w:tr>
      <w:tr w:rsidR="00CE7411" w14:paraId="3B3AB001" w14:textId="77777777" w:rsidTr="00B50D04">
        <w:tc>
          <w:tcPr>
            <w:tcW w:w="677" w:type="dxa"/>
            <w:shd w:val="clear" w:color="auto" w:fill="D5DCE4" w:themeFill="text2" w:themeFillTint="33"/>
          </w:tcPr>
          <w:p w14:paraId="7A446FBD" w14:textId="065C56A0" w:rsidR="00CE7411" w:rsidRPr="00B50D04" w:rsidRDefault="002B495B" w:rsidP="00B50D04">
            <w:pPr>
              <w:spacing w:before="60" w:after="0" w:line="276" w:lineRule="auto"/>
              <w:rPr>
                <w:rFonts w:ascii="Arial" w:hAnsi="Arial" w:cs="Arial"/>
                <w:szCs w:val="24"/>
              </w:rPr>
            </w:pPr>
            <w:r w:rsidRPr="00B50D04">
              <w:rPr>
                <w:rFonts w:ascii="Arial" w:hAnsi="Arial" w:cs="Arial"/>
                <w:szCs w:val="24"/>
              </w:rPr>
              <w:t>4</w:t>
            </w:r>
          </w:p>
        </w:tc>
        <w:tc>
          <w:tcPr>
            <w:tcW w:w="1648" w:type="dxa"/>
            <w:shd w:val="clear" w:color="auto" w:fill="D5DCE4" w:themeFill="text2" w:themeFillTint="33"/>
          </w:tcPr>
          <w:p w14:paraId="2E7F9022" w14:textId="3222B588" w:rsidR="00CE7411" w:rsidRPr="00B50D04" w:rsidRDefault="0084339B" w:rsidP="00B50D04">
            <w:pPr>
              <w:spacing w:before="60" w:after="0" w:line="276" w:lineRule="auto"/>
              <w:rPr>
                <w:rFonts w:ascii="Arial" w:hAnsi="Arial" w:cs="Arial"/>
                <w:szCs w:val="24"/>
              </w:rPr>
            </w:pPr>
            <w:r w:rsidRPr="00B50D04">
              <w:rPr>
                <w:rFonts w:ascii="Arial" w:hAnsi="Arial" w:cs="Arial"/>
                <w:szCs w:val="24"/>
              </w:rPr>
              <w:t>Cap &amp; Reinstate Visit</w:t>
            </w:r>
          </w:p>
        </w:tc>
        <w:tc>
          <w:tcPr>
            <w:tcW w:w="1938" w:type="dxa"/>
          </w:tcPr>
          <w:p w14:paraId="6EC94689" w14:textId="52C024B1" w:rsidR="00CE7411" w:rsidRPr="00B50D04" w:rsidRDefault="002B495B" w:rsidP="00B50D04">
            <w:pPr>
              <w:spacing w:before="60" w:after="0" w:line="276" w:lineRule="auto"/>
              <w:rPr>
                <w:rFonts w:ascii="Arial" w:hAnsi="Arial" w:cs="Arial"/>
                <w:szCs w:val="24"/>
              </w:rPr>
            </w:pPr>
            <w:r w:rsidRPr="00B50D04">
              <w:rPr>
                <w:rFonts w:ascii="Arial" w:hAnsi="Arial" w:cs="Arial"/>
                <w:szCs w:val="24"/>
              </w:rPr>
              <w:t>Contractor</w:t>
            </w:r>
          </w:p>
        </w:tc>
        <w:tc>
          <w:tcPr>
            <w:tcW w:w="5931" w:type="dxa"/>
          </w:tcPr>
          <w:p w14:paraId="0454BF5E" w14:textId="0BF4F7BF" w:rsidR="002B495B" w:rsidRPr="00B50D04" w:rsidRDefault="002B495B" w:rsidP="00B50D04">
            <w:pPr>
              <w:pStyle w:val="ListParagraph"/>
              <w:numPr>
                <w:ilvl w:val="0"/>
                <w:numId w:val="14"/>
              </w:numPr>
              <w:tabs>
                <w:tab w:val="left" w:pos="582"/>
              </w:tabs>
              <w:spacing w:before="60" w:after="0" w:line="276" w:lineRule="auto"/>
              <w:ind w:left="440" w:hanging="440"/>
              <w:contextualSpacing w:val="0"/>
              <w:rPr>
                <w:rFonts w:ascii="Arial" w:hAnsi="Arial" w:cs="Arial"/>
                <w:szCs w:val="24"/>
              </w:rPr>
            </w:pPr>
            <w:r w:rsidRPr="00B50D04">
              <w:rPr>
                <w:rFonts w:ascii="Arial" w:hAnsi="Arial" w:cs="Arial"/>
                <w:szCs w:val="24"/>
              </w:rPr>
              <w:t xml:space="preserve">If </w:t>
            </w:r>
            <w:r w:rsidR="00200BC5" w:rsidRPr="00B50D04">
              <w:rPr>
                <w:rFonts w:ascii="Arial" w:hAnsi="Arial" w:cs="Arial"/>
                <w:szCs w:val="24"/>
              </w:rPr>
              <w:t xml:space="preserve">a request </w:t>
            </w:r>
            <w:r w:rsidR="00C4642A" w:rsidRPr="00B50D04">
              <w:rPr>
                <w:rFonts w:ascii="Arial" w:hAnsi="Arial" w:cs="Arial"/>
                <w:szCs w:val="24"/>
              </w:rPr>
              <w:t xml:space="preserve">has been made to raise a </w:t>
            </w:r>
            <w:r w:rsidR="00200BC5" w:rsidRPr="00B50D04">
              <w:rPr>
                <w:rFonts w:ascii="Arial" w:hAnsi="Arial" w:cs="Arial"/>
                <w:szCs w:val="24"/>
              </w:rPr>
              <w:t>m</w:t>
            </w:r>
            <w:r w:rsidRPr="00B50D04">
              <w:rPr>
                <w:rFonts w:ascii="Arial" w:hAnsi="Arial" w:cs="Arial"/>
                <w:szCs w:val="24"/>
              </w:rPr>
              <w:t>anual LGSR</w:t>
            </w:r>
            <w:r w:rsidR="00C4642A" w:rsidRPr="00B50D04">
              <w:rPr>
                <w:rFonts w:ascii="Arial" w:hAnsi="Arial" w:cs="Arial"/>
                <w:szCs w:val="24"/>
              </w:rPr>
              <w:t>, a</w:t>
            </w:r>
            <w:r w:rsidRPr="00B50D04">
              <w:rPr>
                <w:rFonts w:ascii="Arial" w:hAnsi="Arial" w:cs="Arial"/>
                <w:szCs w:val="24"/>
              </w:rPr>
              <w:t xml:space="preserve"> full service and safety check of SCDC appliances must be undertaken, </w:t>
            </w:r>
            <w:r w:rsidR="0084339B" w:rsidRPr="00B50D04">
              <w:rPr>
                <w:rFonts w:ascii="Arial" w:hAnsi="Arial" w:cs="Arial"/>
                <w:szCs w:val="24"/>
              </w:rPr>
              <w:t xml:space="preserve">including </w:t>
            </w:r>
            <w:r w:rsidRPr="00B50D04">
              <w:rPr>
                <w:rFonts w:ascii="Arial" w:hAnsi="Arial" w:cs="Arial"/>
                <w:szCs w:val="24"/>
              </w:rPr>
              <w:t xml:space="preserve">a visual check of any tenant owned appliances, and a hard copy landlord gas safety record form </w:t>
            </w:r>
            <w:r w:rsidR="004D2F02" w:rsidRPr="00B50D04">
              <w:rPr>
                <w:rFonts w:ascii="Arial" w:hAnsi="Arial" w:cs="Arial"/>
                <w:szCs w:val="24"/>
              </w:rPr>
              <w:t xml:space="preserve">must </w:t>
            </w:r>
            <w:r w:rsidRPr="00B50D04">
              <w:rPr>
                <w:rFonts w:ascii="Arial" w:hAnsi="Arial" w:cs="Arial"/>
                <w:szCs w:val="24"/>
              </w:rPr>
              <w:t>be completed and left with the tenant</w:t>
            </w:r>
          </w:p>
          <w:p w14:paraId="603DFA28" w14:textId="062CAB2F" w:rsidR="0084339B" w:rsidRPr="00B50D04" w:rsidRDefault="00832855" w:rsidP="00B50D04">
            <w:pPr>
              <w:pStyle w:val="ListParagraph"/>
              <w:numPr>
                <w:ilvl w:val="0"/>
                <w:numId w:val="14"/>
              </w:numPr>
              <w:tabs>
                <w:tab w:val="left" w:pos="582"/>
              </w:tabs>
              <w:spacing w:before="60" w:after="0" w:line="276" w:lineRule="auto"/>
              <w:ind w:left="440" w:hanging="440"/>
              <w:contextualSpacing w:val="0"/>
              <w:rPr>
                <w:rFonts w:ascii="Arial" w:hAnsi="Arial" w:cs="Arial"/>
                <w:szCs w:val="24"/>
              </w:rPr>
            </w:pPr>
            <w:r w:rsidRPr="00B50D04">
              <w:rPr>
                <w:rFonts w:ascii="Arial" w:hAnsi="Arial" w:cs="Arial"/>
                <w:szCs w:val="24"/>
              </w:rPr>
              <w:t xml:space="preserve">If </w:t>
            </w:r>
            <w:r w:rsidR="00C4642A" w:rsidRPr="00B50D04">
              <w:rPr>
                <w:rFonts w:ascii="Arial" w:hAnsi="Arial" w:cs="Arial"/>
                <w:szCs w:val="24"/>
              </w:rPr>
              <w:t xml:space="preserve">there is no request to raise </w:t>
            </w:r>
            <w:r w:rsidRPr="00B50D04">
              <w:rPr>
                <w:rFonts w:ascii="Arial" w:hAnsi="Arial" w:cs="Arial"/>
                <w:szCs w:val="24"/>
              </w:rPr>
              <w:t>a manual LGSR</w:t>
            </w:r>
            <w:r w:rsidR="00C4642A" w:rsidRPr="00B50D04">
              <w:rPr>
                <w:rFonts w:ascii="Arial" w:hAnsi="Arial" w:cs="Arial"/>
                <w:szCs w:val="24"/>
              </w:rPr>
              <w:t xml:space="preserve">, </w:t>
            </w:r>
            <w:r w:rsidRPr="00B50D04">
              <w:rPr>
                <w:rFonts w:ascii="Arial" w:hAnsi="Arial" w:cs="Arial"/>
                <w:szCs w:val="24"/>
              </w:rPr>
              <w:t>a safety check of SCDC appliances must be undertaken, including a visual check of tenant owned appliances.</w:t>
            </w:r>
          </w:p>
          <w:p w14:paraId="3A36C0AF" w14:textId="012F566A" w:rsidR="00200BC5" w:rsidRPr="00B50D04" w:rsidRDefault="00016623" w:rsidP="00B50D04">
            <w:pPr>
              <w:pStyle w:val="ListParagraph"/>
              <w:numPr>
                <w:ilvl w:val="0"/>
                <w:numId w:val="14"/>
              </w:numPr>
              <w:tabs>
                <w:tab w:val="left" w:pos="582"/>
              </w:tabs>
              <w:spacing w:before="60" w:after="0" w:line="276" w:lineRule="auto"/>
              <w:ind w:left="440" w:hanging="440"/>
              <w:contextualSpacing w:val="0"/>
              <w:rPr>
                <w:rFonts w:ascii="Arial" w:hAnsi="Arial" w:cs="Arial"/>
                <w:szCs w:val="24"/>
              </w:rPr>
            </w:pPr>
            <w:r w:rsidRPr="00B50D04">
              <w:rPr>
                <w:rFonts w:ascii="Arial" w:hAnsi="Arial" w:cs="Arial"/>
                <w:szCs w:val="24"/>
              </w:rPr>
              <w:t>I</w:t>
            </w:r>
            <w:r w:rsidR="00200BC5" w:rsidRPr="00B50D04">
              <w:rPr>
                <w:rFonts w:ascii="Arial" w:hAnsi="Arial" w:cs="Arial"/>
                <w:szCs w:val="24"/>
              </w:rPr>
              <w:t xml:space="preserve">nstruct the tenant </w:t>
            </w:r>
            <w:r w:rsidRPr="00B50D04">
              <w:rPr>
                <w:rFonts w:ascii="Arial" w:hAnsi="Arial" w:cs="Arial"/>
                <w:szCs w:val="24"/>
              </w:rPr>
              <w:t>o</w:t>
            </w:r>
            <w:r w:rsidR="00200BC5" w:rsidRPr="00B50D04">
              <w:rPr>
                <w:rFonts w:ascii="Arial" w:hAnsi="Arial" w:cs="Arial"/>
                <w:szCs w:val="24"/>
              </w:rPr>
              <w:t xml:space="preserve">n the correct use of the appliances and give advice </w:t>
            </w:r>
            <w:r w:rsidRPr="00B50D04">
              <w:rPr>
                <w:rFonts w:ascii="Arial" w:hAnsi="Arial" w:cs="Arial"/>
                <w:szCs w:val="24"/>
              </w:rPr>
              <w:t>on</w:t>
            </w:r>
            <w:r w:rsidR="00200BC5" w:rsidRPr="00B50D04">
              <w:rPr>
                <w:rFonts w:ascii="Arial" w:hAnsi="Arial" w:cs="Arial"/>
                <w:szCs w:val="24"/>
              </w:rPr>
              <w:t xml:space="preserve"> efficient energy use in the property.</w:t>
            </w:r>
          </w:p>
          <w:p w14:paraId="3AA3DBF9" w14:textId="647DCB3B" w:rsidR="00832855" w:rsidRPr="00B50D04" w:rsidRDefault="00832855" w:rsidP="00B50D04">
            <w:pPr>
              <w:pStyle w:val="ListParagraph"/>
              <w:numPr>
                <w:ilvl w:val="0"/>
                <w:numId w:val="14"/>
              </w:numPr>
              <w:tabs>
                <w:tab w:val="left" w:pos="582"/>
              </w:tabs>
              <w:spacing w:before="60" w:after="0" w:line="276" w:lineRule="auto"/>
              <w:ind w:left="440" w:hanging="440"/>
              <w:contextualSpacing w:val="0"/>
              <w:rPr>
                <w:rFonts w:ascii="Arial" w:hAnsi="Arial" w:cs="Arial"/>
                <w:szCs w:val="24"/>
              </w:rPr>
            </w:pPr>
            <w:r w:rsidRPr="00B50D04">
              <w:rPr>
                <w:rFonts w:ascii="Arial" w:hAnsi="Arial" w:cs="Arial"/>
                <w:szCs w:val="24"/>
              </w:rPr>
              <w:t>Post electronic copy of the landlord gas safety record form to the tenant within 10 working days</w:t>
            </w:r>
            <w:r w:rsidR="00C4642A" w:rsidRPr="00B50D04">
              <w:rPr>
                <w:rFonts w:ascii="Arial" w:hAnsi="Arial" w:cs="Arial"/>
                <w:szCs w:val="24"/>
              </w:rPr>
              <w:t xml:space="preserve"> of completing Gas Safety checks</w:t>
            </w:r>
          </w:p>
        </w:tc>
      </w:tr>
      <w:tr w:rsidR="004311FA" w14:paraId="7BEA2E17" w14:textId="0BC4A87D" w:rsidTr="00B50D04">
        <w:trPr>
          <w:trHeight w:val="1021"/>
        </w:trPr>
        <w:tc>
          <w:tcPr>
            <w:tcW w:w="677" w:type="dxa"/>
            <w:shd w:val="clear" w:color="auto" w:fill="D5DCE4" w:themeFill="text2" w:themeFillTint="33"/>
          </w:tcPr>
          <w:p w14:paraId="7D943852" w14:textId="1F73F412" w:rsidR="004311FA" w:rsidRPr="00B50D04" w:rsidRDefault="002B495B" w:rsidP="00B50D04">
            <w:pPr>
              <w:spacing w:before="60" w:after="0" w:line="276" w:lineRule="auto"/>
              <w:rPr>
                <w:rFonts w:ascii="Arial" w:hAnsi="Arial" w:cs="Arial"/>
                <w:szCs w:val="24"/>
              </w:rPr>
            </w:pPr>
            <w:r w:rsidRPr="00B50D04">
              <w:rPr>
                <w:rFonts w:ascii="Arial" w:hAnsi="Arial" w:cs="Arial"/>
                <w:szCs w:val="24"/>
              </w:rPr>
              <w:lastRenderedPageBreak/>
              <w:t>5</w:t>
            </w:r>
          </w:p>
        </w:tc>
        <w:tc>
          <w:tcPr>
            <w:tcW w:w="1648" w:type="dxa"/>
            <w:vMerge w:val="restart"/>
            <w:shd w:val="clear" w:color="auto" w:fill="F2F2F2" w:themeFill="background1" w:themeFillShade="F2"/>
          </w:tcPr>
          <w:p w14:paraId="3A41A404" w14:textId="11D01A78" w:rsidR="004311FA" w:rsidRPr="00B50D04" w:rsidRDefault="004311FA" w:rsidP="00B50D04">
            <w:pPr>
              <w:spacing w:before="60" w:after="0" w:line="276" w:lineRule="auto"/>
              <w:rPr>
                <w:rFonts w:ascii="Arial" w:hAnsi="Arial" w:cs="Arial"/>
                <w:szCs w:val="24"/>
              </w:rPr>
            </w:pPr>
            <w:r w:rsidRPr="00B50D04">
              <w:rPr>
                <w:rFonts w:ascii="Arial" w:hAnsi="Arial" w:cs="Arial"/>
                <w:szCs w:val="24"/>
              </w:rPr>
              <w:t>Record Keeping</w:t>
            </w:r>
          </w:p>
        </w:tc>
        <w:tc>
          <w:tcPr>
            <w:tcW w:w="1938" w:type="dxa"/>
          </w:tcPr>
          <w:p w14:paraId="033DFB9B" w14:textId="410A547A" w:rsidR="004311FA" w:rsidRPr="00B50D04" w:rsidRDefault="00FD1EDE" w:rsidP="00B50D04">
            <w:pPr>
              <w:spacing w:before="60" w:after="0" w:line="276" w:lineRule="auto"/>
              <w:rPr>
                <w:rFonts w:ascii="Arial" w:hAnsi="Arial" w:cs="Arial"/>
                <w:szCs w:val="24"/>
              </w:rPr>
            </w:pPr>
            <w:r w:rsidRPr="00B50D04">
              <w:rPr>
                <w:rFonts w:ascii="Arial" w:hAnsi="Arial" w:cs="Arial"/>
                <w:szCs w:val="24"/>
              </w:rPr>
              <w:t>Contractor</w:t>
            </w:r>
            <w:r w:rsidR="002B495B" w:rsidRPr="00B50D04">
              <w:rPr>
                <w:rFonts w:ascii="Arial" w:hAnsi="Arial" w:cs="Arial"/>
                <w:szCs w:val="24"/>
              </w:rPr>
              <w:t xml:space="preserve"> Admin</w:t>
            </w:r>
          </w:p>
        </w:tc>
        <w:tc>
          <w:tcPr>
            <w:tcW w:w="5931" w:type="dxa"/>
          </w:tcPr>
          <w:p w14:paraId="12807218" w14:textId="31AEDE21" w:rsidR="004311FA" w:rsidRPr="00B50D04" w:rsidRDefault="004311FA" w:rsidP="00B50D04">
            <w:pPr>
              <w:spacing w:before="60" w:after="0" w:line="276" w:lineRule="auto"/>
              <w:rPr>
                <w:rFonts w:ascii="Arial" w:hAnsi="Arial" w:cs="Arial"/>
                <w:szCs w:val="24"/>
              </w:rPr>
            </w:pPr>
            <w:r w:rsidRPr="00B50D04">
              <w:rPr>
                <w:rFonts w:ascii="Arial" w:hAnsi="Arial" w:cs="Arial"/>
                <w:szCs w:val="24"/>
              </w:rPr>
              <w:t>Scan hard copies of manually raised LGSR’s and send to</w:t>
            </w:r>
            <w:r w:rsidR="004D2F02" w:rsidRPr="00B50D04">
              <w:rPr>
                <w:rFonts w:ascii="Arial" w:hAnsi="Arial" w:cs="Arial"/>
                <w:szCs w:val="24"/>
              </w:rPr>
              <w:t xml:space="preserve"> SCDC</w:t>
            </w:r>
            <w:r w:rsidRPr="00B50D04">
              <w:rPr>
                <w:rFonts w:ascii="Arial" w:hAnsi="Arial" w:cs="Arial"/>
                <w:szCs w:val="24"/>
              </w:rPr>
              <w:t xml:space="preserve"> Contracts Administrator within 5 working days of completed Gas Safety Check.</w:t>
            </w:r>
          </w:p>
        </w:tc>
      </w:tr>
      <w:tr w:rsidR="004311FA" w14:paraId="0B3E0078" w14:textId="64A5BC69" w:rsidTr="00B50D04">
        <w:trPr>
          <w:trHeight w:val="1277"/>
        </w:trPr>
        <w:tc>
          <w:tcPr>
            <w:tcW w:w="677" w:type="dxa"/>
            <w:shd w:val="clear" w:color="auto" w:fill="D5DCE4" w:themeFill="text2" w:themeFillTint="33"/>
          </w:tcPr>
          <w:p w14:paraId="61F71ED1" w14:textId="3E671601" w:rsidR="004311FA" w:rsidRPr="00B50D04" w:rsidRDefault="002B495B" w:rsidP="00B50D04">
            <w:pPr>
              <w:spacing w:before="60" w:after="0" w:line="276" w:lineRule="auto"/>
              <w:rPr>
                <w:rFonts w:ascii="Arial" w:hAnsi="Arial" w:cs="Arial"/>
                <w:szCs w:val="24"/>
              </w:rPr>
            </w:pPr>
            <w:r w:rsidRPr="00B50D04">
              <w:rPr>
                <w:rFonts w:ascii="Arial" w:hAnsi="Arial" w:cs="Arial"/>
                <w:szCs w:val="24"/>
              </w:rPr>
              <w:t>6</w:t>
            </w:r>
          </w:p>
        </w:tc>
        <w:tc>
          <w:tcPr>
            <w:tcW w:w="1648" w:type="dxa"/>
            <w:vMerge/>
            <w:shd w:val="clear" w:color="auto" w:fill="F2F2F2" w:themeFill="background1" w:themeFillShade="F2"/>
          </w:tcPr>
          <w:p w14:paraId="60662F6F" w14:textId="77777777" w:rsidR="004311FA" w:rsidRPr="00B50D04" w:rsidRDefault="004311FA" w:rsidP="00B50D04">
            <w:pPr>
              <w:spacing w:before="60" w:after="0" w:line="276" w:lineRule="auto"/>
              <w:rPr>
                <w:rFonts w:ascii="Arial" w:hAnsi="Arial" w:cs="Arial"/>
                <w:szCs w:val="24"/>
              </w:rPr>
            </w:pPr>
          </w:p>
        </w:tc>
        <w:tc>
          <w:tcPr>
            <w:tcW w:w="1938" w:type="dxa"/>
          </w:tcPr>
          <w:p w14:paraId="4B36AAA9" w14:textId="5F220564" w:rsidR="004311FA" w:rsidRPr="00B50D04" w:rsidRDefault="00FD1EDE" w:rsidP="00B50D04">
            <w:pPr>
              <w:spacing w:before="60" w:after="0" w:line="276" w:lineRule="auto"/>
              <w:rPr>
                <w:rFonts w:ascii="Arial" w:hAnsi="Arial" w:cs="Arial"/>
                <w:szCs w:val="24"/>
              </w:rPr>
            </w:pPr>
            <w:r w:rsidRPr="00B50D04">
              <w:rPr>
                <w:rFonts w:ascii="Arial" w:hAnsi="Arial" w:cs="Arial"/>
                <w:szCs w:val="24"/>
              </w:rPr>
              <w:t xml:space="preserve">SCDC </w:t>
            </w:r>
            <w:r w:rsidR="004311FA" w:rsidRPr="00B50D04">
              <w:rPr>
                <w:rFonts w:ascii="Arial" w:hAnsi="Arial" w:cs="Arial"/>
                <w:szCs w:val="24"/>
              </w:rPr>
              <w:t>Contracts Administrator</w:t>
            </w:r>
          </w:p>
        </w:tc>
        <w:tc>
          <w:tcPr>
            <w:tcW w:w="5931" w:type="dxa"/>
          </w:tcPr>
          <w:p w14:paraId="453A031A" w14:textId="2B45FDEA" w:rsidR="004311FA" w:rsidRPr="00B50D04" w:rsidRDefault="004311FA" w:rsidP="00B50D04">
            <w:pPr>
              <w:spacing w:before="60" w:after="0" w:line="276" w:lineRule="auto"/>
              <w:rPr>
                <w:rFonts w:ascii="Arial" w:hAnsi="Arial" w:cs="Arial"/>
                <w:szCs w:val="24"/>
              </w:rPr>
            </w:pPr>
            <w:r w:rsidRPr="00B50D04">
              <w:rPr>
                <w:rFonts w:ascii="Arial" w:hAnsi="Arial" w:cs="Arial"/>
                <w:szCs w:val="24"/>
              </w:rPr>
              <w:t>Electronically file up to date</w:t>
            </w:r>
            <w:r w:rsidR="00526139">
              <w:rPr>
                <w:rFonts w:ascii="Arial" w:hAnsi="Arial" w:cs="Arial"/>
                <w:szCs w:val="24"/>
              </w:rPr>
              <w:t xml:space="preserve"> </w:t>
            </w:r>
            <w:r w:rsidRPr="00B50D04">
              <w:rPr>
                <w:rFonts w:ascii="Arial" w:hAnsi="Arial" w:cs="Arial"/>
                <w:szCs w:val="24"/>
              </w:rPr>
              <w:t>/</w:t>
            </w:r>
            <w:r w:rsidR="00526139">
              <w:rPr>
                <w:rFonts w:ascii="Arial" w:hAnsi="Arial" w:cs="Arial"/>
                <w:szCs w:val="24"/>
              </w:rPr>
              <w:t xml:space="preserve"> </w:t>
            </w:r>
            <w:r w:rsidRPr="00B50D04">
              <w:rPr>
                <w:rFonts w:ascii="Arial" w:hAnsi="Arial" w:cs="Arial"/>
                <w:szCs w:val="24"/>
              </w:rPr>
              <w:t>new LGSR against the property on Orchard Asset data base.</w:t>
            </w:r>
          </w:p>
        </w:tc>
      </w:tr>
    </w:tbl>
    <w:p w14:paraId="4CADDCF4" w14:textId="409F37DD" w:rsidR="004D147F" w:rsidRDefault="004D147F" w:rsidP="00F43C91">
      <w:pPr>
        <w:spacing w:before="120" w:after="0"/>
        <w:rPr>
          <w:rFonts w:ascii="Arial" w:hAnsi="Arial" w:cs="Arial"/>
        </w:rPr>
      </w:pPr>
    </w:p>
    <w:p w14:paraId="372EDF6B" w14:textId="77777777" w:rsidR="00F43C91" w:rsidRPr="00F43C91" w:rsidRDefault="00F43C91" w:rsidP="00F43C91">
      <w:pPr>
        <w:spacing w:before="120" w:after="0"/>
        <w:rPr>
          <w:rFonts w:ascii="Arial" w:hAnsi="Arial" w:cs="Arial"/>
        </w:rPr>
      </w:pPr>
    </w:p>
    <w:sectPr w:rsidR="00F43C91" w:rsidRPr="00F43C91" w:rsidSect="006223E2">
      <w:pgSz w:w="11906" w:h="16838"/>
      <w:pgMar w:top="1418" w:right="851" w:bottom="567"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E78" w14:textId="77777777" w:rsidR="00BA3CD4" w:rsidRDefault="00BA3CD4" w:rsidP="00C90A02">
      <w:pPr>
        <w:spacing w:line="240" w:lineRule="auto"/>
      </w:pPr>
      <w:r>
        <w:separator/>
      </w:r>
    </w:p>
  </w:endnote>
  <w:endnote w:type="continuationSeparator" w:id="0">
    <w:p w14:paraId="354FFC8C" w14:textId="77777777" w:rsidR="00BA3CD4" w:rsidRDefault="00BA3CD4" w:rsidP="00C90A02">
      <w:pPr>
        <w:spacing w:line="240" w:lineRule="auto"/>
      </w:pPr>
      <w:r>
        <w:continuationSeparator/>
      </w:r>
    </w:p>
  </w:endnote>
  <w:endnote w:type="continuationNotice" w:id="1">
    <w:p w14:paraId="678EF289" w14:textId="77777777" w:rsidR="00BA3CD4" w:rsidRDefault="00BA3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vantGard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38133"/>
      <w:docPartObj>
        <w:docPartGallery w:val="Page Numbers (Bottom of Page)"/>
        <w:docPartUnique/>
      </w:docPartObj>
    </w:sdtPr>
    <w:sdtEndPr>
      <w:rPr>
        <w:rFonts w:ascii="Arial" w:hAnsi="Arial" w:cs="Arial"/>
        <w:noProof/>
      </w:rPr>
    </w:sdtEndPr>
    <w:sdtContent>
      <w:p w14:paraId="26229D5F" w14:textId="77777777" w:rsidR="001242A1" w:rsidRPr="001242A1" w:rsidRDefault="001242A1">
        <w:pPr>
          <w:pStyle w:val="Footer"/>
          <w:jc w:val="right"/>
          <w:rPr>
            <w:rFonts w:ascii="Arial" w:hAnsi="Arial" w:cs="Arial"/>
          </w:rPr>
        </w:pPr>
        <w:r w:rsidRPr="001242A1">
          <w:rPr>
            <w:rFonts w:ascii="Arial" w:hAnsi="Arial" w:cs="Arial"/>
          </w:rPr>
          <w:fldChar w:fldCharType="begin"/>
        </w:r>
        <w:r w:rsidRPr="001242A1">
          <w:rPr>
            <w:rFonts w:ascii="Arial" w:hAnsi="Arial" w:cs="Arial"/>
          </w:rPr>
          <w:instrText xml:space="preserve"> PAGE   \* MERGEFORMAT </w:instrText>
        </w:r>
        <w:r w:rsidRPr="001242A1">
          <w:rPr>
            <w:rFonts w:ascii="Arial" w:hAnsi="Arial" w:cs="Arial"/>
          </w:rPr>
          <w:fldChar w:fldCharType="separate"/>
        </w:r>
        <w:r w:rsidRPr="001242A1">
          <w:rPr>
            <w:rFonts w:ascii="Arial" w:hAnsi="Arial" w:cs="Arial"/>
            <w:noProof/>
          </w:rPr>
          <w:t>2</w:t>
        </w:r>
        <w:r w:rsidRPr="001242A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DE3E" w14:textId="77777777" w:rsidR="00BA3CD4" w:rsidRDefault="00BA3CD4" w:rsidP="00C90A02">
      <w:pPr>
        <w:spacing w:line="240" w:lineRule="auto"/>
      </w:pPr>
      <w:r>
        <w:separator/>
      </w:r>
    </w:p>
  </w:footnote>
  <w:footnote w:type="continuationSeparator" w:id="0">
    <w:p w14:paraId="580E0997" w14:textId="77777777" w:rsidR="00BA3CD4" w:rsidRDefault="00BA3CD4" w:rsidP="00C90A02">
      <w:pPr>
        <w:spacing w:line="240" w:lineRule="auto"/>
      </w:pPr>
      <w:r>
        <w:continuationSeparator/>
      </w:r>
    </w:p>
  </w:footnote>
  <w:footnote w:type="continuationNotice" w:id="1">
    <w:p w14:paraId="74B67FF8" w14:textId="77777777" w:rsidR="00BA3CD4" w:rsidRDefault="00BA3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91A8" w14:textId="489A2735" w:rsidR="00C90A02" w:rsidRDefault="00C90A02" w:rsidP="001242A1">
    <w:pPr>
      <w:pStyle w:val="Header"/>
      <w:tabs>
        <w:tab w:val="clear" w:pos="4513"/>
        <w:tab w:val="clear" w:pos="9026"/>
      </w:tabs>
      <w:ind w:right="-2"/>
      <w:jc w:val="right"/>
    </w:pPr>
    <w:r>
      <w:rPr>
        <w:noProof/>
        <w:color w:val="2B579A"/>
        <w:shd w:val="clear" w:color="auto" w:fill="E6E6E6"/>
        <w:lang w:eastAsia="en-GB"/>
      </w:rPr>
      <mc:AlternateContent>
        <mc:Choice Requires="wps">
          <w:drawing>
            <wp:anchor distT="0" distB="0" distL="114300" distR="114300" simplePos="0" relativeHeight="251657216" behindDoc="0" locked="0" layoutInCell="1" allowOverlap="1" wp14:anchorId="48AD00BD" wp14:editId="09ACCF4A">
              <wp:simplePos x="0" y="0"/>
              <wp:positionH relativeFrom="margin">
                <wp:posOffset>-635</wp:posOffset>
              </wp:positionH>
              <wp:positionV relativeFrom="paragraph">
                <wp:posOffset>4445</wp:posOffset>
              </wp:positionV>
              <wp:extent cx="4686300" cy="8572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857250"/>
                      </a:xfrm>
                      <a:prstGeom prst="rect">
                        <a:avLst/>
                      </a:prstGeom>
                      <a:solidFill>
                        <a:srgbClr val="003A6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99AA" id="Rectangle 2" o:spid="_x0000_s1026" alt="&quot;&quot;" style="position:absolute;margin-left:-.05pt;margin-top:.35pt;width:369pt;height: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" fillcolor="#003a63" stroked="f" strokecolor="#f2f2f2" strokeweight="3pt">
              <v:shadow color="#243f60" opacity=".5" offset="1pt"/>
              <w10:wrap anchorx="margin"/>
            </v:rect>
          </w:pict>
        </mc:Fallback>
      </mc:AlternateContent>
    </w:r>
    <w:r w:rsidRPr="00260EB4">
      <w:rPr>
        <w:noProof/>
        <w:color w:val="2B579A"/>
        <w:shd w:val="clear" w:color="auto" w:fill="E6E6E6"/>
        <w:lang w:eastAsia="en-GB"/>
      </w:rPr>
      <w:drawing>
        <wp:inline distT="0" distB="0" distL="0" distR="0" wp14:anchorId="2150B71A" wp14:editId="14B86ADB">
          <wp:extent cx="1774800" cy="864000"/>
          <wp:effectExtent l="0" t="0" r="0" b="0"/>
          <wp:docPr id="3" name="Picture 3" descr="A colour picture of South Cambridgeshire District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ur picture of South Cambridgeshire District Counci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2A"/>
    <w:multiLevelType w:val="hybridMultilevel"/>
    <w:tmpl w:val="CF6A9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62FDF"/>
    <w:multiLevelType w:val="hybridMultilevel"/>
    <w:tmpl w:val="02142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DD41E8"/>
    <w:multiLevelType w:val="hybridMultilevel"/>
    <w:tmpl w:val="81841FD6"/>
    <w:lvl w:ilvl="0" w:tplc="08090013">
      <w:start w:val="1"/>
      <w:numFmt w:val="upperRoman"/>
      <w:lvlText w:val="%1."/>
      <w:lvlJc w:val="right"/>
      <w:pPr>
        <w:ind w:left="720" w:hanging="360"/>
      </w:pPr>
    </w:lvl>
    <w:lvl w:ilvl="1" w:tplc="D23AAB78">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403DB"/>
    <w:multiLevelType w:val="hybridMultilevel"/>
    <w:tmpl w:val="9CB0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A0B30"/>
    <w:multiLevelType w:val="hybridMultilevel"/>
    <w:tmpl w:val="BAA4CEE6"/>
    <w:lvl w:ilvl="0" w:tplc="D0166E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A4957"/>
    <w:multiLevelType w:val="hybridMultilevel"/>
    <w:tmpl w:val="535C6486"/>
    <w:lvl w:ilvl="0" w:tplc="08090001">
      <w:start w:val="1"/>
      <w:numFmt w:val="bullet"/>
      <w:lvlText w:val=""/>
      <w:lvlJc w:val="left"/>
      <w:pPr>
        <w:ind w:left="1843" w:hanging="360"/>
      </w:pPr>
      <w:rPr>
        <w:rFonts w:ascii="Symbol" w:hAnsi="Symbol"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6" w15:restartNumberingAfterBreak="0">
    <w:nsid w:val="114E1932"/>
    <w:multiLevelType w:val="hybridMultilevel"/>
    <w:tmpl w:val="5762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11809"/>
    <w:multiLevelType w:val="hybridMultilevel"/>
    <w:tmpl w:val="D4C4EE48"/>
    <w:lvl w:ilvl="0" w:tplc="08090013">
      <w:start w:val="1"/>
      <w:numFmt w:val="upperRoman"/>
      <w:lvlText w:val="%1."/>
      <w:lvlJc w:val="right"/>
      <w:pPr>
        <w:ind w:left="720" w:hanging="360"/>
      </w:pPr>
    </w:lvl>
    <w:lvl w:ilvl="1" w:tplc="C1F8C0FA">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82A12"/>
    <w:multiLevelType w:val="multilevel"/>
    <w:tmpl w:val="0D34F16A"/>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DE04DD9"/>
    <w:multiLevelType w:val="hybridMultilevel"/>
    <w:tmpl w:val="8B66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10CED"/>
    <w:multiLevelType w:val="hybridMultilevel"/>
    <w:tmpl w:val="919C8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881249"/>
    <w:multiLevelType w:val="hybridMultilevel"/>
    <w:tmpl w:val="B3D0A1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0D16A7"/>
    <w:multiLevelType w:val="hybridMultilevel"/>
    <w:tmpl w:val="B81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70B2A"/>
    <w:multiLevelType w:val="hybridMultilevel"/>
    <w:tmpl w:val="EC0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3F05"/>
    <w:multiLevelType w:val="hybridMultilevel"/>
    <w:tmpl w:val="FDD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E5AB6"/>
    <w:multiLevelType w:val="hybridMultilevel"/>
    <w:tmpl w:val="174E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81438"/>
    <w:multiLevelType w:val="hybridMultilevel"/>
    <w:tmpl w:val="AE2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18F"/>
    <w:multiLevelType w:val="hybridMultilevel"/>
    <w:tmpl w:val="31C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230DB"/>
    <w:multiLevelType w:val="hybridMultilevel"/>
    <w:tmpl w:val="9182BB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DD73320"/>
    <w:multiLevelType w:val="hybridMultilevel"/>
    <w:tmpl w:val="42401F2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F75217B"/>
    <w:multiLevelType w:val="hybridMultilevel"/>
    <w:tmpl w:val="3A36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02BC4"/>
    <w:multiLevelType w:val="hybridMultilevel"/>
    <w:tmpl w:val="E704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E7C7A"/>
    <w:multiLevelType w:val="hybridMultilevel"/>
    <w:tmpl w:val="AEE07A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C8402A"/>
    <w:multiLevelType w:val="hybridMultilevel"/>
    <w:tmpl w:val="8AF2DA94"/>
    <w:lvl w:ilvl="0" w:tplc="08090001">
      <w:start w:val="1"/>
      <w:numFmt w:val="bullet"/>
      <w:lvlText w:val=""/>
      <w:lvlJc w:val="left"/>
      <w:pPr>
        <w:ind w:left="1570" w:hanging="360"/>
      </w:pPr>
      <w:rPr>
        <w:rFonts w:ascii="Symbol" w:hAnsi="Symbol" w:hint="default"/>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24" w15:restartNumberingAfterBreak="0">
    <w:nsid w:val="4FDE4823"/>
    <w:multiLevelType w:val="hybridMultilevel"/>
    <w:tmpl w:val="AB72CD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575B68"/>
    <w:multiLevelType w:val="hybridMultilevel"/>
    <w:tmpl w:val="A92A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17E2A"/>
    <w:multiLevelType w:val="multilevel"/>
    <w:tmpl w:val="A2041BB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36305E"/>
    <w:multiLevelType w:val="hybridMultilevel"/>
    <w:tmpl w:val="BF7A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F7486"/>
    <w:multiLevelType w:val="hybridMultilevel"/>
    <w:tmpl w:val="E472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B44A7"/>
    <w:multiLevelType w:val="hybridMultilevel"/>
    <w:tmpl w:val="7988DE42"/>
    <w:lvl w:ilvl="0" w:tplc="238C2FB4">
      <w:start w:val="1"/>
      <w:numFmt w:val="decimal"/>
      <w:pStyle w:val="TOC1"/>
      <w:lvlText w:val="%1."/>
      <w:lvlJc w:val="left"/>
      <w:pPr>
        <w:ind w:left="360" w:hanging="360"/>
      </w:pPr>
      <w:rPr>
        <w:rFonts w:ascii="Arial" w:eastAsiaTheme="minorHAnsi"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5C0FBA"/>
    <w:multiLevelType w:val="hybridMultilevel"/>
    <w:tmpl w:val="C44AD4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90976E4"/>
    <w:multiLevelType w:val="hybridMultilevel"/>
    <w:tmpl w:val="76EE1AB8"/>
    <w:lvl w:ilvl="0" w:tplc="EE805F10">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A47902"/>
    <w:multiLevelType w:val="hybridMultilevel"/>
    <w:tmpl w:val="29AC12F4"/>
    <w:lvl w:ilvl="0" w:tplc="73B8F1BA">
      <w:numFmt w:val="bullet"/>
      <w:lvlText w:val="-"/>
      <w:lvlJc w:val="left"/>
      <w:pPr>
        <w:ind w:left="785" w:hanging="360"/>
      </w:pPr>
      <w:rPr>
        <w:rFonts w:ascii="Arial" w:eastAsiaTheme="minorHAnsi" w:hAnsi="Arial" w:cs="Arial" w:hint="default"/>
        <w:sz w:val="22"/>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4AB42B6"/>
    <w:multiLevelType w:val="multilevel"/>
    <w:tmpl w:val="1DDA90CE"/>
    <w:lvl w:ilvl="0">
      <w:start w:val="10"/>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D22A8B"/>
    <w:multiLevelType w:val="hybridMultilevel"/>
    <w:tmpl w:val="C5EC973A"/>
    <w:lvl w:ilvl="0" w:tplc="51409E5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340A6"/>
    <w:multiLevelType w:val="hybridMultilevel"/>
    <w:tmpl w:val="C6205EB0"/>
    <w:lvl w:ilvl="0" w:tplc="111489B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A6555F"/>
    <w:multiLevelType w:val="hybridMultilevel"/>
    <w:tmpl w:val="7436D7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8676217"/>
    <w:multiLevelType w:val="hybridMultilevel"/>
    <w:tmpl w:val="D6DA05B0"/>
    <w:lvl w:ilvl="0" w:tplc="90E4052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092571"/>
    <w:multiLevelType w:val="hybridMultilevel"/>
    <w:tmpl w:val="BD9467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C45278B"/>
    <w:multiLevelType w:val="hybridMultilevel"/>
    <w:tmpl w:val="959ADF0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69718059">
    <w:abstractNumId w:val="29"/>
  </w:num>
  <w:num w:numId="2" w16cid:durableId="2043170039">
    <w:abstractNumId w:val="37"/>
  </w:num>
  <w:num w:numId="3" w16cid:durableId="2054184123">
    <w:abstractNumId w:val="20"/>
  </w:num>
  <w:num w:numId="4" w16cid:durableId="217864376">
    <w:abstractNumId w:val="34"/>
  </w:num>
  <w:num w:numId="5" w16cid:durableId="412942569">
    <w:abstractNumId w:val="4"/>
  </w:num>
  <w:num w:numId="6" w16cid:durableId="180558883">
    <w:abstractNumId w:val="2"/>
  </w:num>
  <w:num w:numId="7" w16cid:durableId="1077827510">
    <w:abstractNumId w:val="26"/>
  </w:num>
  <w:num w:numId="8" w16cid:durableId="1272980413">
    <w:abstractNumId w:val="7"/>
  </w:num>
  <w:num w:numId="9" w16cid:durableId="1502038040">
    <w:abstractNumId w:val="36"/>
  </w:num>
  <w:num w:numId="10" w16cid:durableId="2054305980">
    <w:abstractNumId w:val="10"/>
  </w:num>
  <w:num w:numId="11" w16cid:durableId="925066869">
    <w:abstractNumId w:val="39"/>
  </w:num>
  <w:num w:numId="12" w16cid:durableId="1886134099">
    <w:abstractNumId w:val="0"/>
  </w:num>
  <w:num w:numId="13" w16cid:durableId="1359892036">
    <w:abstractNumId w:val="28"/>
  </w:num>
  <w:num w:numId="14" w16cid:durableId="1569070465">
    <w:abstractNumId w:val="21"/>
  </w:num>
  <w:num w:numId="15" w16cid:durableId="1006714999">
    <w:abstractNumId w:val="13"/>
  </w:num>
  <w:num w:numId="16" w16cid:durableId="312834319">
    <w:abstractNumId w:val="16"/>
  </w:num>
  <w:num w:numId="17" w16cid:durableId="1831407654">
    <w:abstractNumId w:val="25"/>
  </w:num>
  <w:num w:numId="18" w16cid:durableId="1846170174">
    <w:abstractNumId w:val="11"/>
  </w:num>
  <w:num w:numId="19" w16cid:durableId="625039465">
    <w:abstractNumId w:val="22"/>
  </w:num>
  <w:num w:numId="20" w16cid:durableId="949242457">
    <w:abstractNumId w:val="3"/>
  </w:num>
  <w:num w:numId="21" w16cid:durableId="1866943680">
    <w:abstractNumId w:val="1"/>
  </w:num>
  <w:num w:numId="22" w16cid:durableId="778909937">
    <w:abstractNumId w:val="12"/>
  </w:num>
  <w:num w:numId="23" w16cid:durableId="1755937390">
    <w:abstractNumId w:val="38"/>
  </w:num>
  <w:num w:numId="24" w16cid:durableId="1869754988">
    <w:abstractNumId w:val="30"/>
  </w:num>
  <w:num w:numId="25" w16cid:durableId="693268668">
    <w:abstractNumId w:val="23"/>
  </w:num>
  <w:num w:numId="26" w16cid:durableId="1830444455">
    <w:abstractNumId w:val="14"/>
  </w:num>
  <w:num w:numId="27" w16cid:durableId="817920586">
    <w:abstractNumId w:val="5"/>
  </w:num>
  <w:num w:numId="28" w16cid:durableId="671447311">
    <w:abstractNumId w:val="24"/>
  </w:num>
  <w:num w:numId="29" w16cid:durableId="979966269">
    <w:abstractNumId w:val="18"/>
  </w:num>
  <w:num w:numId="30" w16cid:durableId="2059090466">
    <w:abstractNumId w:val="9"/>
  </w:num>
  <w:num w:numId="31" w16cid:durableId="134957911">
    <w:abstractNumId w:val="33"/>
  </w:num>
  <w:num w:numId="32" w16cid:durableId="1346707402">
    <w:abstractNumId w:val="27"/>
  </w:num>
  <w:num w:numId="33" w16cid:durableId="179468078">
    <w:abstractNumId w:val="19"/>
  </w:num>
  <w:num w:numId="34" w16cid:durableId="1622954543">
    <w:abstractNumId w:val="6"/>
  </w:num>
  <w:num w:numId="35" w16cid:durableId="2089111828">
    <w:abstractNumId w:val="32"/>
  </w:num>
  <w:num w:numId="36" w16cid:durableId="1648196861">
    <w:abstractNumId w:val="17"/>
  </w:num>
  <w:num w:numId="37" w16cid:durableId="1333534492">
    <w:abstractNumId w:val="31"/>
  </w:num>
  <w:num w:numId="38" w16cid:durableId="564991677">
    <w:abstractNumId w:val="15"/>
  </w:num>
  <w:num w:numId="39" w16cid:durableId="690495054">
    <w:abstractNumId w:val="8"/>
  </w:num>
  <w:num w:numId="40" w16cid:durableId="94341537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2"/>
    <w:rsid w:val="00000233"/>
    <w:rsid w:val="0000068C"/>
    <w:rsid w:val="000007A6"/>
    <w:rsid w:val="000013F7"/>
    <w:rsid w:val="00001534"/>
    <w:rsid w:val="00001B0F"/>
    <w:rsid w:val="00003B65"/>
    <w:rsid w:val="000047E7"/>
    <w:rsid w:val="00004D03"/>
    <w:rsid w:val="00005307"/>
    <w:rsid w:val="00005B12"/>
    <w:rsid w:val="00006A7A"/>
    <w:rsid w:val="00006D9B"/>
    <w:rsid w:val="00007286"/>
    <w:rsid w:val="00007870"/>
    <w:rsid w:val="000101E6"/>
    <w:rsid w:val="00010F8A"/>
    <w:rsid w:val="00011BAB"/>
    <w:rsid w:val="00011CBD"/>
    <w:rsid w:val="00012088"/>
    <w:rsid w:val="00012253"/>
    <w:rsid w:val="000125BA"/>
    <w:rsid w:val="000138DA"/>
    <w:rsid w:val="00013BF9"/>
    <w:rsid w:val="0001435C"/>
    <w:rsid w:val="00015233"/>
    <w:rsid w:val="00015E40"/>
    <w:rsid w:val="00016421"/>
    <w:rsid w:val="00016623"/>
    <w:rsid w:val="00016BD2"/>
    <w:rsid w:val="000172E1"/>
    <w:rsid w:val="000228F0"/>
    <w:rsid w:val="00022CC6"/>
    <w:rsid w:val="000244B5"/>
    <w:rsid w:val="0002455D"/>
    <w:rsid w:val="0002489D"/>
    <w:rsid w:val="0002577E"/>
    <w:rsid w:val="00027004"/>
    <w:rsid w:val="0002758B"/>
    <w:rsid w:val="00027A76"/>
    <w:rsid w:val="00031451"/>
    <w:rsid w:val="00031C77"/>
    <w:rsid w:val="00032FD6"/>
    <w:rsid w:val="000332C7"/>
    <w:rsid w:val="0003351D"/>
    <w:rsid w:val="0003400C"/>
    <w:rsid w:val="00034098"/>
    <w:rsid w:val="00034559"/>
    <w:rsid w:val="00034B5F"/>
    <w:rsid w:val="00034C30"/>
    <w:rsid w:val="00034DBE"/>
    <w:rsid w:val="000351A2"/>
    <w:rsid w:val="00036CFA"/>
    <w:rsid w:val="00037BE5"/>
    <w:rsid w:val="00037C3E"/>
    <w:rsid w:val="00040863"/>
    <w:rsid w:val="00040C75"/>
    <w:rsid w:val="000411BC"/>
    <w:rsid w:val="00041ACE"/>
    <w:rsid w:val="00041CC4"/>
    <w:rsid w:val="00041E53"/>
    <w:rsid w:val="000429AB"/>
    <w:rsid w:val="000443E1"/>
    <w:rsid w:val="0004541D"/>
    <w:rsid w:val="00045462"/>
    <w:rsid w:val="00045EB9"/>
    <w:rsid w:val="00045F7A"/>
    <w:rsid w:val="00046296"/>
    <w:rsid w:val="0004695C"/>
    <w:rsid w:val="00050EAE"/>
    <w:rsid w:val="000533B0"/>
    <w:rsid w:val="0005405E"/>
    <w:rsid w:val="000550A2"/>
    <w:rsid w:val="000578DA"/>
    <w:rsid w:val="0006000D"/>
    <w:rsid w:val="00061261"/>
    <w:rsid w:val="0006226F"/>
    <w:rsid w:val="000628E2"/>
    <w:rsid w:val="00062B33"/>
    <w:rsid w:val="00063214"/>
    <w:rsid w:val="00065216"/>
    <w:rsid w:val="000659F7"/>
    <w:rsid w:val="00065EAF"/>
    <w:rsid w:val="00066803"/>
    <w:rsid w:val="00066E89"/>
    <w:rsid w:val="00067818"/>
    <w:rsid w:val="00070F58"/>
    <w:rsid w:val="00072ADA"/>
    <w:rsid w:val="00072E1D"/>
    <w:rsid w:val="000740E6"/>
    <w:rsid w:val="00074784"/>
    <w:rsid w:val="00075D17"/>
    <w:rsid w:val="00076431"/>
    <w:rsid w:val="000765D7"/>
    <w:rsid w:val="00076667"/>
    <w:rsid w:val="00076973"/>
    <w:rsid w:val="00077893"/>
    <w:rsid w:val="00077DE3"/>
    <w:rsid w:val="00077F78"/>
    <w:rsid w:val="00081810"/>
    <w:rsid w:val="000824D3"/>
    <w:rsid w:val="000828DC"/>
    <w:rsid w:val="00082AD4"/>
    <w:rsid w:val="00083770"/>
    <w:rsid w:val="0008476E"/>
    <w:rsid w:val="000852F8"/>
    <w:rsid w:val="0008568E"/>
    <w:rsid w:val="000856E6"/>
    <w:rsid w:val="000867A4"/>
    <w:rsid w:val="000920E0"/>
    <w:rsid w:val="000920FC"/>
    <w:rsid w:val="000939F1"/>
    <w:rsid w:val="00094258"/>
    <w:rsid w:val="00095416"/>
    <w:rsid w:val="0009547F"/>
    <w:rsid w:val="00095F88"/>
    <w:rsid w:val="00097F81"/>
    <w:rsid w:val="000A05C4"/>
    <w:rsid w:val="000A0824"/>
    <w:rsid w:val="000A0A4C"/>
    <w:rsid w:val="000A1912"/>
    <w:rsid w:val="000A25B8"/>
    <w:rsid w:val="000A2E6A"/>
    <w:rsid w:val="000A3063"/>
    <w:rsid w:val="000A32AD"/>
    <w:rsid w:val="000A5D63"/>
    <w:rsid w:val="000A6A96"/>
    <w:rsid w:val="000A6D07"/>
    <w:rsid w:val="000B01A5"/>
    <w:rsid w:val="000B56A9"/>
    <w:rsid w:val="000B62AE"/>
    <w:rsid w:val="000B6CFC"/>
    <w:rsid w:val="000B6D1D"/>
    <w:rsid w:val="000C01F7"/>
    <w:rsid w:val="000C393F"/>
    <w:rsid w:val="000C57B3"/>
    <w:rsid w:val="000C5AAF"/>
    <w:rsid w:val="000C5D33"/>
    <w:rsid w:val="000C62CF"/>
    <w:rsid w:val="000C698D"/>
    <w:rsid w:val="000D1BFE"/>
    <w:rsid w:val="000D3A41"/>
    <w:rsid w:val="000D4205"/>
    <w:rsid w:val="000D5386"/>
    <w:rsid w:val="000D547E"/>
    <w:rsid w:val="000D54E1"/>
    <w:rsid w:val="000D57EA"/>
    <w:rsid w:val="000D6792"/>
    <w:rsid w:val="000D7491"/>
    <w:rsid w:val="000D76A6"/>
    <w:rsid w:val="000D7E28"/>
    <w:rsid w:val="000D7FEF"/>
    <w:rsid w:val="000E0143"/>
    <w:rsid w:val="000E1B3B"/>
    <w:rsid w:val="000E258B"/>
    <w:rsid w:val="000E2EBD"/>
    <w:rsid w:val="000E3566"/>
    <w:rsid w:val="000E36F9"/>
    <w:rsid w:val="000E510A"/>
    <w:rsid w:val="000E5A1C"/>
    <w:rsid w:val="000E5DB3"/>
    <w:rsid w:val="000E5E16"/>
    <w:rsid w:val="000E5FD8"/>
    <w:rsid w:val="000E74DA"/>
    <w:rsid w:val="000F03A2"/>
    <w:rsid w:val="000F058F"/>
    <w:rsid w:val="000F1FAD"/>
    <w:rsid w:val="000F3C95"/>
    <w:rsid w:val="000F44C1"/>
    <w:rsid w:val="000F45D1"/>
    <w:rsid w:val="000F4E64"/>
    <w:rsid w:val="000F5864"/>
    <w:rsid w:val="000F7BCD"/>
    <w:rsid w:val="00103303"/>
    <w:rsid w:val="00104296"/>
    <w:rsid w:val="001053C9"/>
    <w:rsid w:val="0010780E"/>
    <w:rsid w:val="00107A55"/>
    <w:rsid w:val="00107FFB"/>
    <w:rsid w:val="001101EA"/>
    <w:rsid w:val="001121D0"/>
    <w:rsid w:val="00114079"/>
    <w:rsid w:val="00114380"/>
    <w:rsid w:val="001168D9"/>
    <w:rsid w:val="00120E59"/>
    <w:rsid w:val="00121672"/>
    <w:rsid w:val="00122584"/>
    <w:rsid w:val="0012307E"/>
    <w:rsid w:val="00123178"/>
    <w:rsid w:val="00123648"/>
    <w:rsid w:val="00123B1C"/>
    <w:rsid w:val="001242A1"/>
    <w:rsid w:val="00126722"/>
    <w:rsid w:val="00126ACC"/>
    <w:rsid w:val="00127ECE"/>
    <w:rsid w:val="00130290"/>
    <w:rsid w:val="00130B6B"/>
    <w:rsid w:val="00133213"/>
    <w:rsid w:val="0013498F"/>
    <w:rsid w:val="00134AC9"/>
    <w:rsid w:val="00134EAD"/>
    <w:rsid w:val="00141122"/>
    <w:rsid w:val="0014173A"/>
    <w:rsid w:val="00142119"/>
    <w:rsid w:val="00142188"/>
    <w:rsid w:val="00144EE2"/>
    <w:rsid w:val="001452C7"/>
    <w:rsid w:val="0014554E"/>
    <w:rsid w:val="00146697"/>
    <w:rsid w:val="00146A30"/>
    <w:rsid w:val="00147A92"/>
    <w:rsid w:val="00150D8B"/>
    <w:rsid w:val="00152123"/>
    <w:rsid w:val="00152AE4"/>
    <w:rsid w:val="0015368D"/>
    <w:rsid w:val="0015369F"/>
    <w:rsid w:val="00154D29"/>
    <w:rsid w:val="00155133"/>
    <w:rsid w:val="001559CB"/>
    <w:rsid w:val="0015624B"/>
    <w:rsid w:val="0015689C"/>
    <w:rsid w:val="00156F72"/>
    <w:rsid w:val="001572F0"/>
    <w:rsid w:val="00162961"/>
    <w:rsid w:val="00162B78"/>
    <w:rsid w:val="0016339B"/>
    <w:rsid w:val="0016374C"/>
    <w:rsid w:val="0016628F"/>
    <w:rsid w:val="00166422"/>
    <w:rsid w:val="00166674"/>
    <w:rsid w:val="00166676"/>
    <w:rsid w:val="00166ACE"/>
    <w:rsid w:val="00170805"/>
    <w:rsid w:val="001708FB"/>
    <w:rsid w:val="00170F00"/>
    <w:rsid w:val="00171296"/>
    <w:rsid w:val="00172560"/>
    <w:rsid w:val="001728DF"/>
    <w:rsid w:val="00173C80"/>
    <w:rsid w:val="001740EA"/>
    <w:rsid w:val="0017580F"/>
    <w:rsid w:val="00176EA0"/>
    <w:rsid w:val="001770F7"/>
    <w:rsid w:val="001773C0"/>
    <w:rsid w:val="00177B50"/>
    <w:rsid w:val="00181651"/>
    <w:rsid w:val="00182C7C"/>
    <w:rsid w:val="00182D71"/>
    <w:rsid w:val="001830E7"/>
    <w:rsid w:val="001837E8"/>
    <w:rsid w:val="001857ED"/>
    <w:rsid w:val="00186C67"/>
    <w:rsid w:val="001900BC"/>
    <w:rsid w:val="001912D4"/>
    <w:rsid w:val="00193E34"/>
    <w:rsid w:val="00193E5B"/>
    <w:rsid w:val="001942DF"/>
    <w:rsid w:val="00194DFC"/>
    <w:rsid w:val="00194F2E"/>
    <w:rsid w:val="00196D0E"/>
    <w:rsid w:val="001977A3"/>
    <w:rsid w:val="00197ABF"/>
    <w:rsid w:val="001A12E5"/>
    <w:rsid w:val="001A34EF"/>
    <w:rsid w:val="001A530D"/>
    <w:rsid w:val="001A63E7"/>
    <w:rsid w:val="001A771B"/>
    <w:rsid w:val="001B0F02"/>
    <w:rsid w:val="001B3BF9"/>
    <w:rsid w:val="001B43E8"/>
    <w:rsid w:val="001B4402"/>
    <w:rsid w:val="001B479D"/>
    <w:rsid w:val="001B4E41"/>
    <w:rsid w:val="001B598E"/>
    <w:rsid w:val="001B5AB8"/>
    <w:rsid w:val="001B5CDC"/>
    <w:rsid w:val="001B67AF"/>
    <w:rsid w:val="001B7037"/>
    <w:rsid w:val="001C0C3D"/>
    <w:rsid w:val="001C1BCF"/>
    <w:rsid w:val="001C1F7B"/>
    <w:rsid w:val="001C24B6"/>
    <w:rsid w:val="001C2CCD"/>
    <w:rsid w:val="001C3134"/>
    <w:rsid w:val="001C3BB7"/>
    <w:rsid w:val="001C49AB"/>
    <w:rsid w:val="001C68E7"/>
    <w:rsid w:val="001C69A3"/>
    <w:rsid w:val="001C6AAC"/>
    <w:rsid w:val="001C79D2"/>
    <w:rsid w:val="001C7B77"/>
    <w:rsid w:val="001C7E92"/>
    <w:rsid w:val="001D222E"/>
    <w:rsid w:val="001D2376"/>
    <w:rsid w:val="001D2CBD"/>
    <w:rsid w:val="001D3F38"/>
    <w:rsid w:val="001D462C"/>
    <w:rsid w:val="001D5602"/>
    <w:rsid w:val="001D652C"/>
    <w:rsid w:val="001D75B7"/>
    <w:rsid w:val="001D773E"/>
    <w:rsid w:val="001D776B"/>
    <w:rsid w:val="001E0F1D"/>
    <w:rsid w:val="001E112A"/>
    <w:rsid w:val="001E2A21"/>
    <w:rsid w:val="001E363A"/>
    <w:rsid w:val="001E38B4"/>
    <w:rsid w:val="001E4D2F"/>
    <w:rsid w:val="001E51DB"/>
    <w:rsid w:val="001E53DA"/>
    <w:rsid w:val="001E53ED"/>
    <w:rsid w:val="001E694F"/>
    <w:rsid w:val="001E7EF4"/>
    <w:rsid w:val="001F0854"/>
    <w:rsid w:val="001F0EFB"/>
    <w:rsid w:val="001F16DC"/>
    <w:rsid w:val="001F2192"/>
    <w:rsid w:val="001F3494"/>
    <w:rsid w:val="001F5337"/>
    <w:rsid w:val="001F533F"/>
    <w:rsid w:val="001F564A"/>
    <w:rsid w:val="001F5EEB"/>
    <w:rsid w:val="001F6888"/>
    <w:rsid w:val="001F77B5"/>
    <w:rsid w:val="001F7CCC"/>
    <w:rsid w:val="0020004C"/>
    <w:rsid w:val="00200BC5"/>
    <w:rsid w:val="002014FD"/>
    <w:rsid w:val="00202D1E"/>
    <w:rsid w:val="00203535"/>
    <w:rsid w:val="0020394E"/>
    <w:rsid w:val="0020413C"/>
    <w:rsid w:val="002043FC"/>
    <w:rsid w:val="00205311"/>
    <w:rsid w:val="002053C6"/>
    <w:rsid w:val="00206305"/>
    <w:rsid w:val="002063EA"/>
    <w:rsid w:val="00206A90"/>
    <w:rsid w:val="00206D95"/>
    <w:rsid w:val="00206E8C"/>
    <w:rsid w:val="0020735A"/>
    <w:rsid w:val="00207E6E"/>
    <w:rsid w:val="0021039F"/>
    <w:rsid w:val="00210697"/>
    <w:rsid w:val="00210F25"/>
    <w:rsid w:val="0021175F"/>
    <w:rsid w:val="00213500"/>
    <w:rsid w:val="00213547"/>
    <w:rsid w:val="00213785"/>
    <w:rsid w:val="002140F0"/>
    <w:rsid w:val="00216AE5"/>
    <w:rsid w:val="00220FE7"/>
    <w:rsid w:val="00222743"/>
    <w:rsid w:val="00223299"/>
    <w:rsid w:val="0022580E"/>
    <w:rsid w:val="00225B8C"/>
    <w:rsid w:val="00225F0C"/>
    <w:rsid w:val="0022631C"/>
    <w:rsid w:val="00226AD9"/>
    <w:rsid w:val="00227A1E"/>
    <w:rsid w:val="00227CC1"/>
    <w:rsid w:val="00230B16"/>
    <w:rsid w:val="002310CA"/>
    <w:rsid w:val="00231444"/>
    <w:rsid w:val="0023146B"/>
    <w:rsid w:val="00231E8D"/>
    <w:rsid w:val="002333F3"/>
    <w:rsid w:val="002336EE"/>
    <w:rsid w:val="00235976"/>
    <w:rsid w:val="00235CEA"/>
    <w:rsid w:val="00237CAD"/>
    <w:rsid w:val="002401C0"/>
    <w:rsid w:val="00240613"/>
    <w:rsid w:val="00240841"/>
    <w:rsid w:val="0024371D"/>
    <w:rsid w:val="00243DEE"/>
    <w:rsid w:val="00244C1D"/>
    <w:rsid w:val="00244DA2"/>
    <w:rsid w:val="00246615"/>
    <w:rsid w:val="0024674C"/>
    <w:rsid w:val="00247036"/>
    <w:rsid w:val="002500DA"/>
    <w:rsid w:val="0025020D"/>
    <w:rsid w:val="002502D0"/>
    <w:rsid w:val="00251C9F"/>
    <w:rsid w:val="00252360"/>
    <w:rsid w:val="00254BDA"/>
    <w:rsid w:val="00254FEF"/>
    <w:rsid w:val="0025681A"/>
    <w:rsid w:val="002604B4"/>
    <w:rsid w:val="00260667"/>
    <w:rsid w:val="00260CBE"/>
    <w:rsid w:val="00261496"/>
    <w:rsid w:val="00261F91"/>
    <w:rsid w:val="002624B4"/>
    <w:rsid w:val="00262B92"/>
    <w:rsid w:val="002636D8"/>
    <w:rsid w:val="0026370C"/>
    <w:rsid w:val="00265448"/>
    <w:rsid w:val="00266562"/>
    <w:rsid w:val="002666D4"/>
    <w:rsid w:val="00270F6A"/>
    <w:rsid w:val="00271A07"/>
    <w:rsid w:val="00271CBB"/>
    <w:rsid w:val="00272434"/>
    <w:rsid w:val="002738EB"/>
    <w:rsid w:val="002746AB"/>
    <w:rsid w:val="00274769"/>
    <w:rsid w:val="00276252"/>
    <w:rsid w:val="00276422"/>
    <w:rsid w:val="002807C9"/>
    <w:rsid w:val="00280D6B"/>
    <w:rsid w:val="00280D84"/>
    <w:rsid w:val="00281BE2"/>
    <w:rsid w:val="00281DF5"/>
    <w:rsid w:val="002838CD"/>
    <w:rsid w:val="00284397"/>
    <w:rsid w:val="002846E1"/>
    <w:rsid w:val="002852CD"/>
    <w:rsid w:val="00285593"/>
    <w:rsid w:val="002857A2"/>
    <w:rsid w:val="00286E7E"/>
    <w:rsid w:val="00287D19"/>
    <w:rsid w:val="00287E25"/>
    <w:rsid w:val="0029020C"/>
    <w:rsid w:val="002927C2"/>
    <w:rsid w:val="00292A38"/>
    <w:rsid w:val="00292BD7"/>
    <w:rsid w:val="0029368E"/>
    <w:rsid w:val="00294374"/>
    <w:rsid w:val="00294F38"/>
    <w:rsid w:val="002951ED"/>
    <w:rsid w:val="00296036"/>
    <w:rsid w:val="00296454"/>
    <w:rsid w:val="00296B21"/>
    <w:rsid w:val="00296BD0"/>
    <w:rsid w:val="00297614"/>
    <w:rsid w:val="002978F9"/>
    <w:rsid w:val="00297C89"/>
    <w:rsid w:val="002A1385"/>
    <w:rsid w:val="002A24E9"/>
    <w:rsid w:val="002A2D75"/>
    <w:rsid w:val="002A454A"/>
    <w:rsid w:val="002A4EAC"/>
    <w:rsid w:val="002A4F8D"/>
    <w:rsid w:val="002A68CF"/>
    <w:rsid w:val="002A76F7"/>
    <w:rsid w:val="002A7C5D"/>
    <w:rsid w:val="002B0492"/>
    <w:rsid w:val="002B11A9"/>
    <w:rsid w:val="002B13E9"/>
    <w:rsid w:val="002B1C75"/>
    <w:rsid w:val="002B22A7"/>
    <w:rsid w:val="002B23C2"/>
    <w:rsid w:val="002B245D"/>
    <w:rsid w:val="002B2500"/>
    <w:rsid w:val="002B3624"/>
    <w:rsid w:val="002B3AE3"/>
    <w:rsid w:val="002B46FE"/>
    <w:rsid w:val="002B495B"/>
    <w:rsid w:val="002B566F"/>
    <w:rsid w:val="002B5A70"/>
    <w:rsid w:val="002B6259"/>
    <w:rsid w:val="002B6543"/>
    <w:rsid w:val="002B6D6A"/>
    <w:rsid w:val="002B7211"/>
    <w:rsid w:val="002C022E"/>
    <w:rsid w:val="002C09CC"/>
    <w:rsid w:val="002C100A"/>
    <w:rsid w:val="002C1F1F"/>
    <w:rsid w:val="002C20D3"/>
    <w:rsid w:val="002C3A58"/>
    <w:rsid w:val="002C4099"/>
    <w:rsid w:val="002C46B7"/>
    <w:rsid w:val="002C49A2"/>
    <w:rsid w:val="002C5871"/>
    <w:rsid w:val="002C662F"/>
    <w:rsid w:val="002C6BA4"/>
    <w:rsid w:val="002C6C3E"/>
    <w:rsid w:val="002C6FAF"/>
    <w:rsid w:val="002C7489"/>
    <w:rsid w:val="002C7CA2"/>
    <w:rsid w:val="002D02F8"/>
    <w:rsid w:val="002D211E"/>
    <w:rsid w:val="002D2428"/>
    <w:rsid w:val="002D30FC"/>
    <w:rsid w:val="002D4FA8"/>
    <w:rsid w:val="002D5670"/>
    <w:rsid w:val="002D5DB9"/>
    <w:rsid w:val="002D685B"/>
    <w:rsid w:val="002D704C"/>
    <w:rsid w:val="002D708E"/>
    <w:rsid w:val="002E05E8"/>
    <w:rsid w:val="002E30AA"/>
    <w:rsid w:val="002E3661"/>
    <w:rsid w:val="002E4D29"/>
    <w:rsid w:val="002E58FB"/>
    <w:rsid w:val="002E5B08"/>
    <w:rsid w:val="002E5B74"/>
    <w:rsid w:val="002E651A"/>
    <w:rsid w:val="002E6993"/>
    <w:rsid w:val="002E7F8E"/>
    <w:rsid w:val="002F0B7F"/>
    <w:rsid w:val="002F2C7F"/>
    <w:rsid w:val="002F343C"/>
    <w:rsid w:val="002F45BB"/>
    <w:rsid w:val="002F499E"/>
    <w:rsid w:val="002F49B9"/>
    <w:rsid w:val="002F4FA0"/>
    <w:rsid w:val="002F5BA2"/>
    <w:rsid w:val="002F5D05"/>
    <w:rsid w:val="002F67CA"/>
    <w:rsid w:val="002F70EB"/>
    <w:rsid w:val="003003CA"/>
    <w:rsid w:val="003004AA"/>
    <w:rsid w:val="00300AD8"/>
    <w:rsid w:val="00301475"/>
    <w:rsid w:val="00302D0E"/>
    <w:rsid w:val="00303202"/>
    <w:rsid w:val="003067FB"/>
    <w:rsid w:val="00306E8D"/>
    <w:rsid w:val="00307A01"/>
    <w:rsid w:val="0031041E"/>
    <w:rsid w:val="003109C0"/>
    <w:rsid w:val="00310F01"/>
    <w:rsid w:val="003127AD"/>
    <w:rsid w:val="0031312F"/>
    <w:rsid w:val="0031368E"/>
    <w:rsid w:val="00314D4F"/>
    <w:rsid w:val="00316E98"/>
    <w:rsid w:val="003209CB"/>
    <w:rsid w:val="00321DCF"/>
    <w:rsid w:val="003222E3"/>
    <w:rsid w:val="00323029"/>
    <w:rsid w:val="00324A1F"/>
    <w:rsid w:val="0032557D"/>
    <w:rsid w:val="003264F4"/>
    <w:rsid w:val="00326885"/>
    <w:rsid w:val="00326D87"/>
    <w:rsid w:val="00326E56"/>
    <w:rsid w:val="00326FA4"/>
    <w:rsid w:val="0033420B"/>
    <w:rsid w:val="003347A4"/>
    <w:rsid w:val="00334907"/>
    <w:rsid w:val="00334BF9"/>
    <w:rsid w:val="0033503E"/>
    <w:rsid w:val="00335536"/>
    <w:rsid w:val="003363AF"/>
    <w:rsid w:val="00336C50"/>
    <w:rsid w:val="003370EC"/>
    <w:rsid w:val="00337A67"/>
    <w:rsid w:val="00337E7D"/>
    <w:rsid w:val="00340173"/>
    <w:rsid w:val="003408C9"/>
    <w:rsid w:val="00340B59"/>
    <w:rsid w:val="00341378"/>
    <w:rsid w:val="00342425"/>
    <w:rsid w:val="00342445"/>
    <w:rsid w:val="003424E7"/>
    <w:rsid w:val="00342BE4"/>
    <w:rsid w:val="00343BFE"/>
    <w:rsid w:val="00343C0F"/>
    <w:rsid w:val="0034446F"/>
    <w:rsid w:val="00344B0F"/>
    <w:rsid w:val="00344B8F"/>
    <w:rsid w:val="00344C9E"/>
    <w:rsid w:val="0034596A"/>
    <w:rsid w:val="00345BFF"/>
    <w:rsid w:val="003462D8"/>
    <w:rsid w:val="00346711"/>
    <w:rsid w:val="00350B1E"/>
    <w:rsid w:val="0035127D"/>
    <w:rsid w:val="00351A60"/>
    <w:rsid w:val="003522A6"/>
    <w:rsid w:val="003537D6"/>
    <w:rsid w:val="00353C7E"/>
    <w:rsid w:val="00353FA3"/>
    <w:rsid w:val="00355FD8"/>
    <w:rsid w:val="00356F28"/>
    <w:rsid w:val="003576E3"/>
    <w:rsid w:val="00360806"/>
    <w:rsid w:val="0036089E"/>
    <w:rsid w:val="00361301"/>
    <w:rsid w:val="0036146B"/>
    <w:rsid w:val="00362891"/>
    <w:rsid w:val="00363873"/>
    <w:rsid w:val="00365A0A"/>
    <w:rsid w:val="00365BE6"/>
    <w:rsid w:val="00365BEC"/>
    <w:rsid w:val="00366543"/>
    <w:rsid w:val="0036691C"/>
    <w:rsid w:val="00366A2E"/>
    <w:rsid w:val="00367FA7"/>
    <w:rsid w:val="00370CDE"/>
    <w:rsid w:val="00371E06"/>
    <w:rsid w:val="0037245D"/>
    <w:rsid w:val="00373BC3"/>
    <w:rsid w:val="00373FC0"/>
    <w:rsid w:val="00374152"/>
    <w:rsid w:val="0037505D"/>
    <w:rsid w:val="00376482"/>
    <w:rsid w:val="00377F55"/>
    <w:rsid w:val="00380AF8"/>
    <w:rsid w:val="003818A6"/>
    <w:rsid w:val="003818CF"/>
    <w:rsid w:val="00382109"/>
    <w:rsid w:val="00382E40"/>
    <w:rsid w:val="0038359F"/>
    <w:rsid w:val="003855D6"/>
    <w:rsid w:val="003858FF"/>
    <w:rsid w:val="00387687"/>
    <w:rsid w:val="00387B73"/>
    <w:rsid w:val="00390515"/>
    <w:rsid w:val="00391038"/>
    <w:rsid w:val="00391638"/>
    <w:rsid w:val="00391FAB"/>
    <w:rsid w:val="00392134"/>
    <w:rsid w:val="00393CB2"/>
    <w:rsid w:val="0039587A"/>
    <w:rsid w:val="00396F88"/>
    <w:rsid w:val="00397895"/>
    <w:rsid w:val="003A00B3"/>
    <w:rsid w:val="003A05F1"/>
    <w:rsid w:val="003A0638"/>
    <w:rsid w:val="003A06BF"/>
    <w:rsid w:val="003A0EEE"/>
    <w:rsid w:val="003A14B6"/>
    <w:rsid w:val="003A1503"/>
    <w:rsid w:val="003A1FEE"/>
    <w:rsid w:val="003A20A9"/>
    <w:rsid w:val="003A21A3"/>
    <w:rsid w:val="003A261A"/>
    <w:rsid w:val="003A412F"/>
    <w:rsid w:val="003A481B"/>
    <w:rsid w:val="003A4DA0"/>
    <w:rsid w:val="003A5B63"/>
    <w:rsid w:val="003A6396"/>
    <w:rsid w:val="003A6E0A"/>
    <w:rsid w:val="003A7092"/>
    <w:rsid w:val="003A74E5"/>
    <w:rsid w:val="003B1832"/>
    <w:rsid w:val="003B29E3"/>
    <w:rsid w:val="003B2BD3"/>
    <w:rsid w:val="003B2F71"/>
    <w:rsid w:val="003B41C2"/>
    <w:rsid w:val="003B4981"/>
    <w:rsid w:val="003B51AA"/>
    <w:rsid w:val="003B6156"/>
    <w:rsid w:val="003B62DC"/>
    <w:rsid w:val="003B6B85"/>
    <w:rsid w:val="003B6C91"/>
    <w:rsid w:val="003C01EB"/>
    <w:rsid w:val="003C16E4"/>
    <w:rsid w:val="003C17D6"/>
    <w:rsid w:val="003C1AA9"/>
    <w:rsid w:val="003C2E53"/>
    <w:rsid w:val="003C32C8"/>
    <w:rsid w:val="003C3430"/>
    <w:rsid w:val="003C3E20"/>
    <w:rsid w:val="003C7EB7"/>
    <w:rsid w:val="003D0611"/>
    <w:rsid w:val="003D3B3A"/>
    <w:rsid w:val="003D45A4"/>
    <w:rsid w:val="003D5408"/>
    <w:rsid w:val="003D5F57"/>
    <w:rsid w:val="003D7768"/>
    <w:rsid w:val="003D7816"/>
    <w:rsid w:val="003E06AB"/>
    <w:rsid w:val="003E0FB8"/>
    <w:rsid w:val="003E1B76"/>
    <w:rsid w:val="003E4CE5"/>
    <w:rsid w:val="003E590D"/>
    <w:rsid w:val="003E5CE2"/>
    <w:rsid w:val="003E65DB"/>
    <w:rsid w:val="003E67D1"/>
    <w:rsid w:val="003E6AD2"/>
    <w:rsid w:val="003E70A8"/>
    <w:rsid w:val="003E7A19"/>
    <w:rsid w:val="003E7AFE"/>
    <w:rsid w:val="003F003C"/>
    <w:rsid w:val="003F00E7"/>
    <w:rsid w:val="003F1009"/>
    <w:rsid w:val="003F136F"/>
    <w:rsid w:val="003F1DD4"/>
    <w:rsid w:val="003F22DB"/>
    <w:rsid w:val="003F23D9"/>
    <w:rsid w:val="003F2E57"/>
    <w:rsid w:val="003F31FF"/>
    <w:rsid w:val="003F3787"/>
    <w:rsid w:val="003F42D3"/>
    <w:rsid w:val="003F52E1"/>
    <w:rsid w:val="003F5F0F"/>
    <w:rsid w:val="003F5F5F"/>
    <w:rsid w:val="003F62CE"/>
    <w:rsid w:val="003F7EEE"/>
    <w:rsid w:val="00400D37"/>
    <w:rsid w:val="00402225"/>
    <w:rsid w:val="00402649"/>
    <w:rsid w:val="0040274E"/>
    <w:rsid w:val="0040357C"/>
    <w:rsid w:val="00404249"/>
    <w:rsid w:val="004079FD"/>
    <w:rsid w:val="00407ED2"/>
    <w:rsid w:val="0041034C"/>
    <w:rsid w:val="004104E3"/>
    <w:rsid w:val="00410E17"/>
    <w:rsid w:val="00410EA9"/>
    <w:rsid w:val="004118D8"/>
    <w:rsid w:val="00411D0F"/>
    <w:rsid w:val="00413B17"/>
    <w:rsid w:val="00413F09"/>
    <w:rsid w:val="0041764C"/>
    <w:rsid w:val="00417906"/>
    <w:rsid w:val="00420314"/>
    <w:rsid w:val="00422852"/>
    <w:rsid w:val="00422FEE"/>
    <w:rsid w:val="00424E83"/>
    <w:rsid w:val="00425843"/>
    <w:rsid w:val="00425EB4"/>
    <w:rsid w:val="00426096"/>
    <w:rsid w:val="004262BA"/>
    <w:rsid w:val="00426634"/>
    <w:rsid w:val="004266F4"/>
    <w:rsid w:val="00426B6B"/>
    <w:rsid w:val="0042715D"/>
    <w:rsid w:val="00427D8B"/>
    <w:rsid w:val="00430681"/>
    <w:rsid w:val="004311FA"/>
    <w:rsid w:val="0043137E"/>
    <w:rsid w:val="00432178"/>
    <w:rsid w:val="00432225"/>
    <w:rsid w:val="004326FB"/>
    <w:rsid w:val="00433392"/>
    <w:rsid w:val="00433812"/>
    <w:rsid w:val="00434252"/>
    <w:rsid w:val="0043425B"/>
    <w:rsid w:val="00434621"/>
    <w:rsid w:val="00434D7D"/>
    <w:rsid w:val="00435214"/>
    <w:rsid w:val="0043589D"/>
    <w:rsid w:val="00435E8A"/>
    <w:rsid w:val="0043626A"/>
    <w:rsid w:val="00436DB4"/>
    <w:rsid w:val="00437857"/>
    <w:rsid w:val="004405A0"/>
    <w:rsid w:val="00440C9C"/>
    <w:rsid w:val="004434C5"/>
    <w:rsid w:val="00443717"/>
    <w:rsid w:val="00443A91"/>
    <w:rsid w:val="00444CC9"/>
    <w:rsid w:val="0044596D"/>
    <w:rsid w:val="004508B9"/>
    <w:rsid w:val="00450989"/>
    <w:rsid w:val="004510AE"/>
    <w:rsid w:val="004514C5"/>
    <w:rsid w:val="004519E1"/>
    <w:rsid w:val="00452588"/>
    <w:rsid w:val="004528CA"/>
    <w:rsid w:val="00454D48"/>
    <w:rsid w:val="00455B7F"/>
    <w:rsid w:val="00455F50"/>
    <w:rsid w:val="00456029"/>
    <w:rsid w:val="004565CC"/>
    <w:rsid w:val="00456A40"/>
    <w:rsid w:val="00456AEB"/>
    <w:rsid w:val="00456F31"/>
    <w:rsid w:val="004570DB"/>
    <w:rsid w:val="0045751B"/>
    <w:rsid w:val="00457EF1"/>
    <w:rsid w:val="00460ED9"/>
    <w:rsid w:val="004616EA"/>
    <w:rsid w:val="00461951"/>
    <w:rsid w:val="00463A76"/>
    <w:rsid w:val="00465E19"/>
    <w:rsid w:val="00466337"/>
    <w:rsid w:val="0046764A"/>
    <w:rsid w:val="004714FF"/>
    <w:rsid w:val="00473B36"/>
    <w:rsid w:val="00473C46"/>
    <w:rsid w:val="004766CE"/>
    <w:rsid w:val="0047670C"/>
    <w:rsid w:val="00476FE0"/>
    <w:rsid w:val="0048076A"/>
    <w:rsid w:val="00481691"/>
    <w:rsid w:val="00483174"/>
    <w:rsid w:val="00483A6B"/>
    <w:rsid w:val="00484C9A"/>
    <w:rsid w:val="00485329"/>
    <w:rsid w:val="0048582C"/>
    <w:rsid w:val="004862D5"/>
    <w:rsid w:val="00487F2E"/>
    <w:rsid w:val="0049126B"/>
    <w:rsid w:val="00491397"/>
    <w:rsid w:val="00491CC8"/>
    <w:rsid w:val="00491F6F"/>
    <w:rsid w:val="00496287"/>
    <w:rsid w:val="004962E5"/>
    <w:rsid w:val="004964E8"/>
    <w:rsid w:val="00496DE1"/>
    <w:rsid w:val="004A0547"/>
    <w:rsid w:val="004A0EC1"/>
    <w:rsid w:val="004A252D"/>
    <w:rsid w:val="004A323A"/>
    <w:rsid w:val="004A3AA3"/>
    <w:rsid w:val="004A6D9F"/>
    <w:rsid w:val="004B0EFF"/>
    <w:rsid w:val="004B100A"/>
    <w:rsid w:val="004B1CA9"/>
    <w:rsid w:val="004B2C6B"/>
    <w:rsid w:val="004B44A0"/>
    <w:rsid w:val="004B499D"/>
    <w:rsid w:val="004B5B5C"/>
    <w:rsid w:val="004B6F6F"/>
    <w:rsid w:val="004C19C3"/>
    <w:rsid w:val="004C2785"/>
    <w:rsid w:val="004C433A"/>
    <w:rsid w:val="004C4A7E"/>
    <w:rsid w:val="004C4F20"/>
    <w:rsid w:val="004C53A2"/>
    <w:rsid w:val="004C6A5B"/>
    <w:rsid w:val="004C75FB"/>
    <w:rsid w:val="004D07C4"/>
    <w:rsid w:val="004D0A09"/>
    <w:rsid w:val="004D1130"/>
    <w:rsid w:val="004D147F"/>
    <w:rsid w:val="004D1A97"/>
    <w:rsid w:val="004D208C"/>
    <w:rsid w:val="004D2F02"/>
    <w:rsid w:val="004D3B4E"/>
    <w:rsid w:val="004D3C1A"/>
    <w:rsid w:val="004D4676"/>
    <w:rsid w:val="004D54B2"/>
    <w:rsid w:val="004E0EF4"/>
    <w:rsid w:val="004E2EE9"/>
    <w:rsid w:val="004E317E"/>
    <w:rsid w:val="004E3B9D"/>
    <w:rsid w:val="004E4801"/>
    <w:rsid w:val="004E491E"/>
    <w:rsid w:val="004F010E"/>
    <w:rsid w:val="004F25FC"/>
    <w:rsid w:val="004F296B"/>
    <w:rsid w:val="004F2BC3"/>
    <w:rsid w:val="004F3AFB"/>
    <w:rsid w:val="004F43A7"/>
    <w:rsid w:val="004F4649"/>
    <w:rsid w:val="004F7797"/>
    <w:rsid w:val="004F7854"/>
    <w:rsid w:val="004F7EA0"/>
    <w:rsid w:val="00500316"/>
    <w:rsid w:val="0050124C"/>
    <w:rsid w:val="00501951"/>
    <w:rsid w:val="005020D9"/>
    <w:rsid w:val="005020ED"/>
    <w:rsid w:val="00502B30"/>
    <w:rsid w:val="00502BED"/>
    <w:rsid w:val="00503258"/>
    <w:rsid w:val="00503FC3"/>
    <w:rsid w:val="00504E50"/>
    <w:rsid w:val="00505B62"/>
    <w:rsid w:val="00505BA9"/>
    <w:rsid w:val="00505D4B"/>
    <w:rsid w:val="00506046"/>
    <w:rsid w:val="005065B5"/>
    <w:rsid w:val="00511074"/>
    <w:rsid w:val="005110E9"/>
    <w:rsid w:val="005117B5"/>
    <w:rsid w:val="00511DCE"/>
    <w:rsid w:val="005125A1"/>
    <w:rsid w:val="005126DB"/>
    <w:rsid w:val="00516A62"/>
    <w:rsid w:val="0051732C"/>
    <w:rsid w:val="005177F0"/>
    <w:rsid w:val="005178EC"/>
    <w:rsid w:val="005201E3"/>
    <w:rsid w:val="00520936"/>
    <w:rsid w:val="005215E7"/>
    <w:rsid w:val="00522573"/>
    <w:rsid w:val="00522D15"/>
    <w:rsid w:val="005240D9"/>
    <w:rsid w:val="0052532D"/>
    <w:rsid w:val="00526139"/>
    <w:rsid w:val="00526C13"/>
    <w:rsid w:val="00527B67"/>
    <w:rsid w:val="00531121"/>
    <w:rsid w:val="005326E6"/>
    <w:rsid w:val="00532734"/>
    <w:rsid w:val="00532A38"/>
    <w:rsid w:val="00535F32"/>
    <w:rsid w:val="00536219"/>
    <w:rsid w:val="00540152"/>
    <w:rsid w:val="00540760"/>
    <w:rsid w:val="00543257"/>
    <w:rsid w:val="0054376A"/>
    <w:rsid w:val="0054510A"/>
    <w:rsid w:val="00546792"/>
    <w:rsid w:val="0055037B"/>
    <w:rsid w:val="00550638"/>
    <w:rsid w:val="005514B1"/>
    <w:rsid w:val="00551816"/>
    <w:rsid w:val="0055185C"/>
    <w:rsid w:val="00552BDC"/>
    <w:rsid w:val="00552D72"/>
    <w:rsid w:val="005532F1"/>
    <w:rsid w:val="005541A1"/>
    <w:rsid w:val="00555308"/>
    <w:rsid w:val="00555921"/>
    <w:rsid w:val="00555C23"/>
    <w:rsid w:val="00557481"/>
    <w:rsid w:val="0055769C"/>
    <w:rsid w:val="00557898"/>
    <w:rsid w:val="00557B65"/>
    <w:rsid w:val="0056021E"/>
    <w:rsid w:val="0056064A"/>
    <w:rsid w:val="00560E50"/>
    <w:rsid w:val="005617F8"/>
    <w:rsid w:val="00561E94"/>
    <w:rsid w:val="00562E5C"/>
    <w:rsid w:val="00562EBA"/>
    <w:rsid w:val="00565AE6"/>
    <w:rsid w:val="005672FE"/>
    <w:rsid w:val="00567FE2"/>
    <w:rsid w:val="005704E9"/>
    <w:rsid w:val="00570F85"/>
    <w:rsid w:val="00571FFE"/>
    <w:rsid w:val="005728FA"/>
    <w:rsid w:val="005742C7"/>
    <w:rsid w:val="00574E81"/>
    <w:rsid w:val="0057555A"/>
    <w:rsid w:val="00576381"/>
    <w:rsid w:val="00576637"/>
    <w:rsid w:val="00577EA9"/>
    <w:rsid w:val="005813D7"/>
    <w:rsid w:val="00581B9F"/>
    <w:rsid w:val="0058244E"/>
    <w:rsid w:val="005838CC"/>
    <w:rsid w:val="00584091"/>
    <w:rsid w:val="00584D8A"/>
    <w:rsid w:val="0058588A"/>
    <w:rsid w:val="0058673F"/>
    <w:rsid w:val="00586AEA"/>
    <w:rsid w:val="00586E41"/>
    <w:rsid w:val="0058758F"/>
    <w:rsid w:val="00590A48"/>
    <w:rsid w:val="0059213C"/>
    <w:rsid w:val="00592200"/>
    <w:rsid w:val="0059306D"/>
    <w:rsid w:val="00593630"/>
    <w:rsid w:val="00595624"/>
    <w:rsid w:val="00595682"/>
    <w:rsid w:val="00596191"/>
    <w:rsid w:val="005961FE"/>
    <w:rsid w:val="00596BE6"/>
    <w:rsid w:val="00597BC8"/>
    <w:rsid w:val="005A2B27"/>
    <w:rsid w:val="005A2E9B"/>
    <w:rsid w:val="005A32B0"/>
    <w:rsid w:val="005A3A7E"/>
    <w:rsid w:val="005A3BE3"/>
    <w:rsid w:val="005A3CAC"/>
    <w:rsid w:val="005A542A"/>
    <w:rsid w:val="005A57A8"/>
    <w:rsid w:val="005A673A"/>
    <w:rsid w:val="005A7809"/>
    <w:rsid w:val="005B0496"/>
    <w:rsid w:val="005B0F23"/>
    <w:rsid w:val="005B1292"/>
    <w:rsid w:val="005B161F"/>
    <w:rsid w:val="005B1905"/>
    <w:rsid w:val="005B457E"/>
    <w:rsid w:val="005B5CA6"/>
    <w:rsid w:val="005B60A0"/>
    <w:rsid w:val="005B62BE"/>
    <w:rsid w:val="005B6D65"/>
    <w:rsid w:val="005B755A"/>
    <w:rsid w:val="005B7DA2"/>
    <w:rsid w:val="005C052C"/>
    <w:rsid w:val="005C14E3"/>
    <w:rsid w:val="005C1A46"/>
    <w:rsid w:val="005C1F66"/>
    <w:rsid w:val="005C292F"/>
    <w:rsid w:val="005C2A2D"/>
    <w:rsid w:val="005C2F25"/>
    <w:rsid w:val="005C55D7"/>
    <w:rsid w:val="005C5653"/>
    <w:rsid w:val="005C7C1F"/>
    <w:rsid w:val="005C7D18"/>
    <w:rsid w:val="005D02D0"/>
    <w:rsid w:val="005D0BD1"/>
    <w:rsid w:val="005D18EA"/>
    <w:rsid w:val="005D2532"/>
    <w:rsid w:val="005D294F"/>
    <w:rsid w:val="005D36C1"/>
    <w:rsid w:val="005D429E"/>
    <w:rsid w:val="005D4B03"/>
    <w:rsid w:val="005D5985"/>
    <w:rsid w:val="005D609F"/>
    <w:rsid w:val="005D6D2D"/>
    <w:rsid w:val="005D7576"/>
    <w:rsid w:val="005D7FBB"/>
    <w:rsid w:val="005E0928"/>
    <w:rsid w:val="005E0F97"/>
    <w:rsid w:val="005E1402"/>
    <w:rsid w:val="005E187A"/>
    <w:rsid w:val="005E18BE"/>
    <w:rsid w:val="005E215B"/>
    <w:rsid w:val="005E2ED1"/>
    <w:rsid w:val="005E3481"/>
    <w:rsid w:val="005E3D8C"/>
    <w:rsid w:val="005E4AF5"/>
    <w:rsid w:val="005E500A"/>
    <w:rsid w:val="005E65B4"/>
    <w:rsid w:val="005E716D"/>
    <w:rsid w:val="005E77C9"/>
    <w:rsid w:val="005F0014"/>
    <w:rsid w:val="005F0250"/>
    <w:rsid w:val="005F1247"/>
    <w:rsid w:val="005F1C28"/>
    <w:rsid w:val="005F1FE9"/>
    <w:rsid w:val="005F2486"/>
    <w:rsid w:val="005F361E"/>
    <w:rsid w:val="005F38F8"/>
    <w:rsid w:val="00600E34"/>
    <w:rsid w:val="00601236"/>
    <w:rsid w:val="0060406F"/>
    <w:rsid w:val="006044D1"/>
    <w:rsid w:val="00604D02"/>
    <w:rsid w:val="0060566E"/>
    <w:rsid w:val="00605A2F"/>
    <w:rsid w:val="00611029"/>
    <w:rsid w:val="006114D5"/>
    <w:rsid w:val="006133B9"/>
    <w:rsid w:val="0061390F"/>
    <w:rsid w:val="00615407"/>
    <w:rsid w:val="00615458"/>
    <w:rsid w:val="00615EE2"/>
    <w:rsid w:val="00616400"/>
    <w:rsid w:val="006164E9"/>
    <w:rsid w:val="00617DCB"/>
    <w:rsid w:val="00620D77"/>
    <w:rsid w:val="00620E66"/>
    <w:rsid w:val="0062137A"/>
    <w:rsid w:val="006221E0"/>
    <w:rsid w:val="006223E2"/>
    <w:rsid w:val="0062316B"/>
    <w:rsid w:val="00623413"/>
    <w:rsid w:val="0062388F"/>
    <w:rsid w:val="006254C2"/>
    <w:rsid w:val="006255DC"/>
    <w:rsid w:val="0062575C"/>
    <w:rsid w:val="00627992"/>
    <w:rsid w:val="006311C1"/>
    <w:rsid w:val="00632EA9"/>
    <w:rsid w:val="006349B2"/>
    <w:rsid w:val="00635A08"/>
    <w:rsid w:val="00635DDF"/>
    <w:rsid w:val="00637A4E"/>
    <w:rsid w:val="00637A66"/>
    <w:rsid w:val="00641566"/>
    <w:rsid w:val="00642117"/>
    <w:rsid w:val="006424EB"/>
    <w:rsid w:val="00642697"/>
    <w:rsid w:val="00642F1D"/>
    <w:rsid w:val="00643E33"/>
    <w:rsid w:val="00643F68"/>
    <w:rsid w:val="006451B9"/>
    <w:rsid w:val="00645F0E"/>
    <w:rsid w:val="0064752D"/>
    <w:rsid w:val="006476BE"/>
    <w:rsid w:val="00651C66"/>
    <w:rsid w:val="00652496"/>
    <w:rsid w:val="006532A8"/>
    <w:rsid w:val="0065377A"/>
    <w:rsid w:val="006537F4"/>
    <w:rsid w:val="0065420A"/>
    <w:rsid w:val="00657D47"/>
    <w:rsid w:val="006602D4"/>
    <w:rsid w:val="006624C2"/>
    <w:rsid w:val="00662871"/>
    <w:rsid w:val="00663A87"/>
    <w:rsid w:val="00664C26"/>
    <w:rsid w:val="00664ED4"/>
    <w:rsid w:val="00667058"/>
    <w:rsid w:val="006704F8"/>
    <w:rsid w:val="00670604"/>
    <w:rsid w:val="0067148E"/>
    <w:rsid w:val="00672133"/>
    <w:rsid w:val="00672378"/>
    <w:rsid w:val="006728AD"/>
    <w:rsid w:val="00672EA6"/>
    <w:rsid w:val="00674AED"/>
    <w:rsid w:val="00675970"/>
    <w:rsid w:val="00676322"/>
    <w:rsid w:val="006764F4"/>
    <w:rsid w:val="00680D42"/>
    <w:rsid w:val="006824F2"/>
    <w:rsid w:val="00683F41"/>
    <w:rsid w:val="00684013"/>
    <w:rsid w:val="0068402B"/>
    <w:rsid w:val="00684D2C"/>
    <w:rsid w:val="00686481"/>
    <w:rsid w:val="00687989"/>
    <w:rsid w:val="00694201"/>
    <w:rsid w:val="0069426E"/>
    <w:rsid w:val="00694786"/>
    <w:rsid w:val="00694D5C"/>
    <w:rsid w:val="006A101B"/>
    <w:rsid w:val="006A42A7"/>
    <w:rsid w:val="006A47ED"/>
    <w:rsid w:val="006A4D96"/>
    <w:rsid w:val="006A6DA2"/>
    <w:rsid w:val="006A7118"/>
    <w:rsid w:val="006B08B5"/>
    <w:rsid w:val="006B1A7B"/>
    <w:rsid w:val="006B371A"/>
    <w:rsid w:val="006B3959"/>
    <w:rsid w:val="006B3C2B"/>
    <w:rsid w:val="006B4874"/>
    <w:rsid w:val="006B6199"/>
    <w:rsid w:val="006C0274"/>
    <w:rsid w:val="006C0B2A"/>
    <w:rsid w:val="006C115F"/>
    <w:rsid w:val="006C2A67"/>
    <w:rsid w:val="006C42EA"/>
    <w:rsid w:val="006C5A1A"/>
    <w:rsid w:val="006C69DC"/>
    <w:rsid w:val="006C7584"/>
    <w:rsid w:val="006C7D8D"/>
    <w:rsid w:val="006D02F0"/>
    <w:rsid w:val="006D3DBB"/>
    <w:rsid w:val="006D432A"/>
    <w:rsid w:val="006D4A64"/>
    <w:rsid w:val="006D579D"/>
    <w:rsid w:val="006D66BC"/>
    <w:rsid w:val="006D6BA5"/>
    <w:rsid w:val="006E2224"/>
    <w:rsid w:val="006E25D8"/>
    <w:rsid w:val="006E267E"/>
    <w:rsid w:val="006E28BD"/>
    <w:rsid w:val="006E31CA"/>
    <w:rsid w:val="006E59C4"/>
    <w:rsid w:val="006E7E82"/>
    <w:rsid w:val="006F01B5"/>
    <w:rsid w:val="006F05B4"/>
    <w:rsid w:val="006F07D0"/>
    <w:rsid w:val="006F11A3"/>
    <w:rsid w:val="006F1E9C"/>
    <w:rsid w:val="006F340F"/>
    <w:rsid w:val="006F43AE"/>
    <w:rsid w:val="006F483B"/>
    <w:rsid w:val="006F4C17"/>
    <w:rsid w:val="006F537A"/>
    <w:rsid w:val="006F5CE0"/>
    <w:rsid w:val="006F7500"/>
    <w:rsid w:val="006F7C30"/>
    <w:rsid w:val="00700C8A"/>
    <w:rsid w:val="0070161D"/>
    <w:rsid w:val="00701C98"/>
    <w:rsid w:val="007022C1"/>
    <w:rsid w:val="00702A4D"/>
    <w:rsid w:val="00702D5B"/>
    <w:rsid w:val="007042D9"/>
    <w:rsid w:val="00704761"/>
    <w:rsid w:val="007047E6"/>
    <w:rsid w:val="00705FC4"/>
    <w:rsid w:val="0070677C"/>
    <w:rsid w:val="00706957"/>
    <w:rsid w:val="00707EEB"/>
    <w:rsid w:val="007107D9"/>
    <w:rsid w:val="00710F56"/>
    <w:rsid w:val="00711A55"/>
    <w:rsid w:val="007129CD"/>
    <w:rsid w:val="00712AD1"/>
    <w:rsid w:val="007138B3"/>
    <w:rsid w:val="00714A84"/>
    <w:rsid w:val="00716675"/>
    <w:rsid w:val="007207D6"/>
    <w:rsid w:val="00722EE2"/>
    <w:rsid w:val="007240A8"/>
    <w:rsid w:val="007250F6"/>
    <w:rsid w:val="00725707"/>
    <w:rsid w:val="00727AC3"/>
    <w:rsid w:val="0073025D"/>
    <w:rsid w:val="00730451"/>
    <w:rsid w:val="00730CDB"/>
    <w:rsid w:val="00731C6B"/>
    <w:rsid w:val="00733F5D"/>
    <w:rsid w:val="00734BB8"/>
    <w:rsid w:val="00734E22"/>
    <w:rsid w:val="00735198"/>
    <w:rsid w:val="00735225"/>
    <w:rsid w:val="007362FC"/>
    <w:rsid w:val="00736C79"/>
    <w:rsid w:val="00740AF4"/>
    <w:rsid w:val="007417EA"/>
    <w:rsid w:val="0074289F"/>
    <w:rsid w:val="00742C9C"/>
    <w:rsid w:val="00743055"/>
    <w:rsid w:val="007438F2"/>
    <w:rsid w:val="00743F48"/>
    <w:rsid w:val="00747963"/>
    <w:rsid w:val="00747CB7"/>
    <w:rsid w:val="0075487B"/>
    <w:rsid w:val="00755A89"/>
    <w:rsid w:val="00755E6E"/>
    <w:rsid w:val="007562B6"/>
    <w:rsid w:val="007579D1"/>
    <w:rsid w:val="00757FB3"/>
    <w:rsid w:val="00760D5B"/>
    <w:rsid w:val="00761285"/>
    <w:rsid w:val="00762A2A"/>
    <w:rsid w:val="007639B5"/>
    <w:rsid w:val="00763DDE"/>
    <w:rsid w:val="00764313"/>
    <w:rsid w:val="00764449"/>
    <w:rsid w:val="00765CB7"/>
    <w:rsid w:val="0076626B"/>
    <w:rsid w:val="00766745"/>
    <w:rsid w:val="00766982"/>
    <w:rsid w:val="00766A1C"/>
    <w:rsid w:val="00766C2E"/>
    <w:rsid w:val="007673EA"/>
    <w:rsid w:val="00767A13"/>
    <w:rsid w:val="007701A8"/>
    <w:rsid w:val="007703D8"/>
    <w:rsid w:val="00770627"/>
    <w:rsid w:val="00770F8F"/>
    <w:rsid w:val="00770FBD"/>
    <w:rsid w:val="0077126F"/>
    <w:rsid w:val="00772290"/>
    <w:rsid w:val="007724E6"/>
    <w:rsid w:val="007731C1"/>
    <w:rsid w:val="007740BC"/>
    <w:rsid w:val="00776EFE"/>
    <w:rsid w:val="00781381"/>
    <w:rsid w:val="00782259"/>
    <w:rsid w:val="0078292F"/>
    <w:rsid w:val="00782C38"/>
    <w:rsid w:val="00783B6C"/>
    <w:rsid w:val="007845E8"/>
    <w:rsid w:val="00784C24"/>
    <w:rsid w:val="00785017"/>
    <w:rsid w:val="0078575B"/>
    <w:rsid w:val="00785952"/>
    <w:rsid w:val="00785DD2"/>
    <w:rsid w:val="00786464"/>
    <w:rsid w:val="007866B1"/>
    <w:rsid w:val="007867B2"/>
    <w:rsid w:val="007869B4"/>
    <w:rsid w:val="007873EB"/>
    <w:rsid w:val="0078740A"/>
    <w:rsid w:val="0078783A"/>
    <w:rsid w:val="00790456"/>
    <w:rsid w:val="00792AF3"/>
    <w:rsid w:val="00792DDD"/>
    <w:rsid w:val="0079358A"/>
    <w:rsid w:val="0079358B"/>
    <w:rsid w:val="0079358D"/>
    <w:rsid w:val="0079556D"/>
    <w:rsid w:val="00795BB4"/>
    <w:rsid w:val="007A0919"/>
    <w:rsid w:val="007A0D16"/>
    <w:rsid w:val="007A10BD"/>
    <w:rsid w:val="007A1A80"/>
    <w:rsid w:val="007A1B08"/>
    <w:rsid w:val="007A1DC2"/>
    <w:rsid w:val="007A2706"/>
    <w:rsid w:val="007A31FF"/>
    <w:rsid w:val="007A3257"/>
    <w:rsid w:val="007A455B"/>
    <w:rsid w:val="007A50BD"/>
    <w:rsid w:val="007A6C0F"/>
    <w:rsid w:val="007A71BF"/>
    <w:rsid w:val="007A770E"/>
    <w:rsid w:val="007A7AAD"/>
    <w:rsid w:val="007A7BD1"/>
    <w:rsid w:val="007B0100"/>
    <w:rsid w:val="007B0741"/>
    <w:rsid w:val="007B0E80"/>
    <w:rsid w:val="007B1C1F"/>
    <w:rsid w:val="007B2906"/>
    <w:rsid w:val="007B57B4"/>
    <w:rsid w:val="007B6741"/>
    <w:rsid w:val="007B6931"/>
    <w:rsid w:val="007C13EF"/>
    <w:rsid w:val="007C348D"/>
    <w:rsid w:val="007C3B30"/>
    <w:rsid w:val="007C3FB8"/>
    <w:rsid w:val="007C627E"/>
    <w:rsid w:val="007C76F8"/>
    <w:rsid w:val="007D10A1"/>
    <w:rsid w:val="007D29B1"/>
    <w:rsid w:val="007D2FD4"/>
    <w:rsid w:val="007D36F2"/>
    <w:rsid w:val="007D3767"/>
    <w:rsid w:val="007D3A79"/>
    <w:rsid w:val="007D3B80"/>
    <w:rsid w:val="007D41AE"/>
    <w:rsid w:val="007D46C3"/>
    <w:rsid w:val="007D5271"/>
    <w:rsid w:val="007D5DD5"/>
    <w:rsid w:val="007D627A"/>
    <w:rsid w:val="007D628B"/>
    <w:rsid w:val="007D782A"/>
    <w:rsid w:val="007E02F7"/>
    <w:rsid w:val="007E19D1"/>
    <w:rsid w:val="007E2D64"/>
    <w:rsid w:val="007E2F31"/>
    <w:rsid w:val="007E4734"/>
    <w:rsid w:val="007E4805"/>
    <w:rsid w:val="007E4D6C"/>
    <w:rsid w:val="007E5782"/>
    <w:rsid w:val="007E609F"/>
    <w:rsid w:val="007E687D"/>
    <w:rsid w:val="007E6B79"/>
    <w:rsid w:val="007E6E8C"/>
    <w:rsid w:val="007E7698"/>
    <w:rsid w:val="007E79F4"/>
    <w:rsid w:val="007E7E44"/>
    <w:rsid w:val="007F06FE"/>
    <w:rsid w:val="007F0DE2"/>
    <w:rsid w:val="007F1DCF"/>
    <w:rsid w:val="007F2A7E"/>
    <w:rsid w:val="007F2B00"/>
    <w:rsid w:val="007F3D79"/>
    <w:rsid w:val="007F4DA4"/>
    <w:rsid w:val="007F5D0B"/>
    <w:rsid w:val="007F6880"/>
    <w:rsid w:val="00800C95"/>
    <w:rsid w:val="00804957"/>
    <w:rsid w:val="00804D94"/>
    <w:rsid w:val="008064D8"/>
    <w:rsid w:val="00807E9C"/>
    <w:rsid w:val="0081055D"/>
    <w:rsid w:val="00811DD6"/>
    <w:rsid w:val="00812FAA"/>
    <w:rsid w:val="0081338E"/>
    <w:rsid w:val="00813A62"/>
    <w:rsid w:val="00814A65"/>
    <w:rsid w:val="00814DEA"/>
    <w:rsid w:val="00815996"/>
    <w:rsid w:val="0082007A"/>
    <w:rsid w:val="008203A4"/>
    <w:rsid w:val="00820A94"/>
    <w:rsid w:val="008235F8"/>
    <w:rsid w:val="00823B06"/>
    <w:rsid w:val="00826263"/>
    <w:rsid w:val="00826E8B"/>
    <w:rsid w:val="00827C6E"/>
    <w:rsid w:val="008302CE"/>
    <w:rsid w:val="008303A8"/>
    <w:rsid w:val="00830629"/>
    <w:rsid w:val="00830D97"/>
    <w:rsid w:val="00831154"/>
    <w:rsid w:val="0083182A"/>
    <w:rsid w:val="00831BF1"/>
    <w:rsid w:val="00831EAC"/>
    <w:rsid w:val="00832855"/>
    <w:rsid w:val="00832C32"/>
    <w:rsid w:val="00833B14"/>
    <w:rsid w:val="00834653"/>
    <w:rsid w:val="00834DD2"/>
    <w:rsid w:val="00834E89"/>
    <w:rsid w:val="00835B65"/>
    <w:rsid w:val="008402F0"/>
    <w:rsid w:val="00840F14"/>
    <w:rsid w:val="008410C8"/>
    <w:rsid w:val="0084243C"/>
    <w:rsid w:val="008425AC"/>
    <w:rsid w:val="00842B6B"/>
    <w:rsid w:val="0084332D"/>
    <w:rsid w:val="0084339B"/>
    <w:rsid w:val="00843625"/>
    <w:rsid w:val="008437E8"/>
    <w:rsid w:val="008441E7"/>
    <w:rsid w:val="008448F6"/>
    <w:rsid w:val="008455B2"/>
    <w:rsid w:val="00845C0A"/>
    <w:rsid w:val="0084685D"/>
    <w:rsid w:val="0084759A"/>
    <w:rsid w:val="00847A1F"/>
    <w:rsid w:val="0085111E"/>
    <w:rsid w:val="008519D2"/>
    <w:rsid w:val="0085216F"/>
    <w:rsid w:val="008528BB"/>
    <w:rsid w:val="008529B8"/>
    <w:rsid w:val="00852CE6"/>
    <w:rsid w:val="0085320C"/>
    <w:rsid w:val="008538D4"/>
    <w:rsid w:val="00854261"/>
    <w:rsid w:val="008557E7"/>
    <w:rsid w:val="00855C2B"/>
    <w:rsid w:val="00855C93"/>
    <w:rsid w:val="00857578"/>
    <w:rsid w:val="00860369"/>
    <w:rsid w:val="008622A0"/>
    <w:rsid w:val="008627DF"/>
    <w:rsid w:val="00862CE7"/>
    <w:rsid w:val="00863743"/>
    <w:rsid w:val="008637E1"/>
    <w:rsid w:val="00863B7B"/>
    <w:rsid w:val="00863DC0"/>
    <w:rsid w:val="00863E68"/>
    <w:rsid w:val="00864099"/>
    <w:rsid w:val="00865A33"/>
    <w:rsid w:val="00865F60"/>
    <w:rsid w:val="00865F70"/>
    <w:rsid w:val="00867871"/>
    <w:rsid w:val="0087086F"/>
    <w:rsid w:val="00870CA2"/>
    <w:rsid w:val="008722A2"/>
    <w:rsid w:val="00872714"/>
    <w:rsid w:val="0087347F"/>
    <w:rsid w:val="008737CA"/>
    <w:rsid w:val="00873F2F"/>
    <w:rsid w:val="00874DD4"/>
    <w:rsid w:val="008759F4"/>
    <w:rsid w:val="008762CE"/>
    <w:rsid w:val="00876530"/>
    <w:rsid w:val="0087704B"/>
    <w:rsid w:val="0087787F"/>
    <w:rsid w:val="00877B55"/>
    <w:rsid w:val="00881087"/>
    <w:rsid w:val="0088178D"/>
    <w:rsid w:val="00881858"/>
    <w:rsid w:val="00881E0D"/>
    <w:rsid w:val="008826A0"/>
    <w:rsid w:val="008826AE"/>
    <w:rsid w:val="00882EAA"/>
    <w:rsid w:val="008838F5"/>
    <w:rsid w:val="00886197"/>
    <w:rsid w:val="0089039C"/>
    <w:rsid w:val="008909CD"/>
    <w:rsid w:val="00890A0B"/>
    <w:rsid w:val="00890F75"/>
    <w:rsid w:val="00893C1F"/>
    <w:rsid w:val="00894AA4"/>
    <w:rsid w:val="00894C33"/>
    <w:rsid w:val="00894CDB"/>
    <w:rsid w:val="00895127"/>
    <w:rsid w:val="0089546E"/>
    <w:rsid w:val="00895995"/>
    <w:rsid w:val="00895C94"/>
    <w:rsid w:val="008978E4"/>
    <w:rsid w:val="008A0666"/>
    <w:rsid w:val="008A0B5C"/>
    <w:rsid w:val="008A14B8"/>
    <w:rsid w:val="008A223C"/>
    <w:rsid w:val="008A2CF0"/>
    <w:rsid w:val="008A35CB"/>
    <w:rsid w:val="008A3ACA"/>
    <w:rsid w:val="008A413E"/>
    <w:rsid w:val="008A5606"/>
    <w:rsid w:val="008A56CD"/>
    <w:rsid w:val="008A5717"/>
    <w:rsid w:val="008A7069"/>
    <w:rsid w:val="008A7738"/>
    <w:rsid w:val="008B1C84"/>
    <w:rsid w:val="008B26F5"/>
    <w:rsid w:val="008B2E8C"/>
    <w:rsid w:val="008B3407"/>
    <w:rsid w:val="008B3CE4"/>
    <w:rsid w:val="008B51AB"/>
    <w:rsid w:val="008B5BA6"/>
    <w:rsid w:val="008B5C77"/>
    <w:rsid w:val="008B69EE"/>
    <w:rsid w:val="008B75FB"/>
    <w:rsid w:val="008B7D8B"/>
    <w:rsid w:val="008C01F3"/>
    <w:rsid w:val="008C0428"/>
    <w:rsid w:val="008C080C"/>
    <w:rsid w:val="008C0954"/>
    <w:rsid w:val="008C1C52"/>
    <w:rsid w:val="008C2AD8"/>
    <w:rsid w:val="008C3069"/>
    <w:rsid w:val="008C3428"/>
    <w:rsid w:val="008C4121"/>
    <w:rsid w:val="008C4436"/>
    <w:rsid w:val="008C48E6"/>
    <w:rsid w:val="008C48ED"/>
    <w:rsid w:val="008C5749"/>
    <w:rsid w:val="008C649B"/>
    <w:rsid w:val="008C67F9"/>
    <w:rsid w:val="008C7570"/>
    <w:rsid w:val="008C776C"/>
    <w:rsid w:val="008C7CF0"/>
    <w:rsid w:val="008D0247"/>
    <w:rsid w:val="008D2BE2"/>
    <w:rsid w:val="008D455D"/>
    <w:rsid w:val="008D568D"/>
    <w:rsid w:val="008D6393"/>
    <w:rsid w:val="008D6A54"/>
    <w:rsid w:val="008D77C5"/>
    <w:rsid w:val="008D7AAC"/>
    <w:rsid w:val="008E0DA8"/>
    <w:rsid w:val="008E1A7F"/>
    <w:rsid w:val="008E1AFF"/>
    <w:rsid w:val="008E1B10"/>
    <w:rsid w:val="008E35D5"/>
    <w:rsid w:val="008E4B54"/>
    <w:rsid w:val="008E57ED"/>
    <w:rsid w:val="008E5FE1"/>
    <w:rsid w:val="008E604C"/>
    <w:rsid w:val="008E62F2"/>
    <w:rsid w:val="008E66A7"/>
    <w:rsid w:val="008F0B94"/>
    <w:rsid w:val="008F1514"/>
    <w:rsid w:val="008F45F8"/>
    <w:rsid w:val="008F5CC9"/>
    <w:rsid w:val="008F6137"/>
    <w:rsid w:val="008F64A2"/>
    <w:rsid w:val="008F7F28"/>
    <w:rsid w:val="00901748"/>
    <w:rsid w:val="0090315C"/>
    <w:rsid w:val="0090423A"/>
    <w:rsid w:val="00904EBF"/>
    <w:rsid w:val="00905263"/>
    <w:rsid w:val="009054AF"/>
    <w:rsid w:val="00905705"/>
    <w:rsid w:val="00906E3D"/>
    <w:rsid w:val="00910DBC"/>
    <w:rsid w:val="0091101F"/>
    <w:rsid w:val="009110E6"/>
    <w:rsid w:val="00911D7B"/>
    <w:rsid w:val="0091303E"/>
    <w:rsid w:val="0091317C"/>
    <w:rsid w:val="0091319F"/>
    <w:rsid w:val="009152F2"/>
    <w:rsid w:val="009167A9"/>
    <w:rsid w:val="00916A84"/>
    <w:rsid w:val="0091776C"/>
    <w:rsid w:val="00920AD8"/>
    <w:rsid w:val="009222D4"/>
    <w:rsid w:val="0092379C"/>
    <w:rsid w:val="0092475D"/>
    <w:rsid w:val="0092570F"/>
    <w:rsid w:val="009261A6"/>
    <w:rsid w:val="009268A5"/>
    <w:rsid w:val="00926B4A"/>
    <w:rsid w:val="00927518"/>
    <w:rsid w:val="009275B5"/>
    <w:rsid w:val="00927859"/>
    <w:rsid w:val="00927FE6"/>
    <w:rsid w:val="00931BE8"/>
    <w:rsid w:val="00931D7B"/>
    <w:rsid w:val="00932323"/>
    <w:rsid w:val="0093272D"/>
    <w:rsid w:val="009327BC"/>
    <w:rsid w:val="00932C10"/>
    <w:rsid w:val="00932F96"/>
    <w:rsid w:val="009342AA"/>
    <w:rsid w:val="00934F45"/>
    <w:rsid w:val="00935AAB"/>
    <w:rsid w:val="009375BE"/>
    <w:rsid w:val="009407A8"/>
    <w:rsid w:val="00940C6B"/>
    <w:rsid w:val="00940E4A"/>
    <w:rsid w:val="0094158D"/>
    <w:rsid w:val="00942A7F"/>
    <w:rsid w:val="00943D66"/>
    <w:rsid w:val="00946112"/>
    <w:rsid w:val="0094713B"/>
    <w:rsid w:val="00950DD5"/>
    <w:rsid w:val="009513B9"/>
    <w:rsid w:val="0095236D"/>
    <w:rsid w:val="00952E6D"/>
    <w:rsid w:val="009535B2"/>
    <w:rsid w:val="00953EA6"/>
    <w:rsid w:val="00953FAC"/>
    <w:rsid w:val="00954043"/>
    <w:rsid w:val="009562BC"/>
    <w:rsid w:val="009605B8"/>
    <w:rsid w:val="00960D98"/>
    <w:rsid w:val="0096179D"/>
    <w:rsid w:val="00961877"/>
    <w:rsid w:val="00961981"/>
    <w:rsid w:val="00961C13"/>
    <w:rsid w:val="00962D8C"/>
    <w:rsid w:val="009630B1"/>
    <w:rsid w:val="00963F55"/>
    <w:rsid w:val="0096409A"/>
    <w:rsid w:val="009642ED"/>
    <w:rsid w:val="009646BE"/>
    <w:rsid w:val="0096501C"/>
    <w:rsid w:val="00965692"/>
    <w:rsid w:val="0096686B"/>
    <w:rsid w:val="00966980"/>
    <w:rsid w:val="0097206D"/>
    <w:rsid w:val="00972DB0"/>
    <w:rsid w:val="00972EB2"/>
    <w:rsid w:val="009731D4"/>
    <w:rsid w:val="00973338"/>
    <w:rsid w:val="00973B00"/>
    <w:rsid w:val="009756FA"/>
    <w:rsid w:val="00976205"/>
    <w:rsid w:val="009775BF"/>
    <w:rsid w:val="0098083B"/>
    <w:rsid w:val="00980F88"/>
    <w:rsid w:val="009814EB"/>
    <w:rsid w:val="0098283F"/>
    <w:rsid w:val="009849DF"/>
    <w:rsid w:val="00984C81"/>
    <w:rsid w:val="00985975"/>
    <w:rsid w:val="00986BDC"/>
    <w:rsid w:val="00987754"/>
    <w:rsid w:val="0099264C"/>
    <w:rsid w:val="009927E7"/>
    <w:rsid w:val="00992A54"/>
    <w:rsid w:val="00992D57"/>
    <w:rsid w:val="00993493"/>
    <w:rsid w:val="00994678"/>
    <w:rsid w:val="009953A3"/>
    <w:rsid w:val="00995736"/>
    <w:rsid w:val="0099596E"/>
    <w:rsid w:val="00995D44"/>
    <w:rsid w:val="00995E20"/>
    <w:rsid w:val="00995E54"/>
    <w:rsid w:val="00996F38"/>
    <w:rsid w:val="009A01A6"/>
    <w:rsid w:val="009A0405"/>
    <w:rsid w:val="009A0F51"/>
    <w:rsid w:val="009A10A1"/>
    <w:rsid w:val="009A2128"/>
    <w:rsid w:val="009A233B"/>
    <w:rsid w:val="009A25C5"/>
    <w:rsid w:val="009A7576"/>
    <w:rsid w:val="009A78FC"/>
    <w:rsid w:val="009A7CCD"/>
    <w:rsid w:val="009B021F"/>
    <w:rsid w:val="009B1587"/>
    <w:rsid w:val="009B246B"/>
    <w:rsid w:val="009B2502"/>
    <w:rsid w:val="009B27FE"/>
    <w:rsid w:val="009B296C"/>
    <w:rsid w:val="009B32A4"/>
    <w:rsid w:val="009B511E"/>
    <w:rsid w:val="009B5E6F"/>
    <w:rsid w:val="009B6925"/>
    <w:rsid w:val="009B6B2B"/>
    <w:rsid w:val="009C1638"/>
    <w:rsid w:val="009C38F2"/>
    <w:rsid w:val="009C4157"/>
    <w:rsid w:val="009C505F"/>
    <w:rsid w:val="009C51F9"/>
    <w:rsid w:val="009C6117"/>
    <w:rsid w:val="009C7599"/>
    <w:rsid w:val="009C78A0"/>
    <w:rsid w:val="009D1033"/>
    <w:rsid w:val="009D1935"/>
    <w:rsid w:val="009D237A"/>
    <w:rsid w:val="009D2CF7"/>
    <w:rsid w:val="009D37D8"/>
    <w:rsid w:val="009D4A9F"/>
    <w:rsid w:val="009D5D9E"/>
    <w:rsid w:val="009D6EA2"/>
    <w:rsid w:val="009D7C37"/>
    <w:rsid w:val="009E031F"/>
    <w:rsid w:val="009E049A"/>
    <w:rsid w:val="009E1CD2"/>
    <w:rsid w:val="009E2765"/>
    <w:rsid w:val="009E2824"/>
    <w:rsid w:val="009E2AF5"/>
    <w:rsid w:val="009E2F6A"/>
    <w:rsid w:val="009E3A64"/>
    <w:rsid w:val="009E3CD7"/>
    <w:rsid w:val="009E45A3"/>
    <w:rsid w:val="009E478C"/>
    <w:rsid w:val="009E4810"/>
    <w:rsid w:val="009E5B04"/>
    <w:rsid w:val="009E5D51"/>
    <w:rsid w:val="009E5E62"/>
    <w:rsid w:val="009E75B8"/>
    <w:rsid w:val="009E75D0"/>
    <w:rsid w:val="009E7AB9"/>
    <w:rsid w:val="009E7BF7"/>
    <w:rsid w:val="009E7C21"/>
    <w:rsid w:val="009F3166"/>
    <w:rsid w:val="009F340E"/>
    <w:rsid w:val="009F3FAA"/>
    <w:rsid w:val="009F4224"/>
    <w:rsid w:val="009F4AE1"/>
    <w:rsid w:val="009F5DC6"/>
    <w:rsid w:val="009F662A"/>
    <w:rsid w:val="009F6648"/>
    <w:rsid w:val="009F71F1"/>
    <w:rsid w:val="009F751C"/>
    <w:rsid w:val="009F7CAF"/>
    <w:rsid w:val="009F7F8A"/>
    <w:rsid w:val="00A00336"/>
    <w:rsid w:val="00A00AC1"/>
    <w:rsid w:val="00A0190C"/>
    <w:rsid w:val="00A025A3"/>
    <w:rsid w:val="00A0285C"/>
    <w:rsid w:val="00A04411"/>
    <w:rsid w:val="00A04753"/>
    <w:rsid w:val="00A04C07"/>
    <w:rsid w:val="00A0514E"/>
    <w:rsid w:val="00A0541A"/>
    <w:rsid w:val="00A05F1C"/>
    <w:rsid w:val="00A0749D"/>
    <w:rsid w:val="00A07D0D"/>
    <w:rsid w:val="00A10EDE"/>
    <w:rsid w:val="00A1160E"/>
    <w:rsid w:val="00A11B69"/>
    <w:rsid w:val="00A12185"/>
    <w:rsid w:val="00A121D4"/>
    <w:rsid w:val="00A12267"/>
    <w:rsid w:val="00A1226E"/>
    <w:rsid w:val="00A12D17"/>
    <w:rsid w:val="00A13023"/>
    <w:rsid w:val="00A1306E"/>
    <w:rsid w:val="00A1359A"/>
    <w:rsid w:val="00A1378E"/>
    <w:rsid w:val="00A13C02"/>
    <w:rsid w:val="00A144DF"/>
    <w:rsid w:val="00A144F8"/>
    <w:rsid w:val="00A14625"/>
    <w:rsid w:val="00A14C47"/>
    <w:rsid w:val="00A14D71"/>
    <w:rsid w:val="00A158CB"/>
    <w:rsid w:val="00A159B7"/>
    <w:rsid w:val="00A164E4"/>
    <w:rsid w:val="00A16BC3"/>
    <w:rsid w:val="00A17114"/>
    <w:rsid w:val="00A17FE1"/>
    <w:rsid w:val="00A204D2"/>
    <w:rsid w:val="00A23405"/>
    <w:rsid w:val="00A23610"/>
    <w:rsid w:val="00A2502D"/>
    <w:rsid w:val="00A253C5"/>
    <w:rsid w:val="00A254BA"/>
    <w:rsid w:val="00A26061"/>
    <w:rsid w:val="00A2693C"/>
    <w:rsid w:val="00A26D9A"/>
    <w:rsid w:val="00A27020"/>
    <w:rsid w:val="00A27705"/>
    <w:rsid w:val="00A27FFB"/>
    <w:rsid w:val="00A31A9A"/>
    <w:rsid w:val="00A320F9"/>
    <w:rsid w:val="00A32E0E"/>
    <w:rsid w:val="00A3412D"/>
    <w:rsid w:val="00A34BF0"/>
    <w:rsid w:val="00A35850"/>
    <w:rsid w:val="00A362DD"/>
    <w:rsid w:val="00A362F2"/>
    <w:rsid w:val="00A36379"/>
    <w:rsid w:val="00A37A60"/>
    <w:rsid w:val="00A4018B"/>
    <w:rsid w:val="00A4036D"/>
    <w:rsid w:val="00A408F7"/>
    <w:rsid w:val="00A40A98"/>
    <w:rsid w:val="00A41893"/>
    <w:rsid w:val="00A4194B"/>
    <w:rsid w:val="00A42DE8"/>
    <w:rsid w:val="00A43D2B"/>
    <w:rsid w:val="00A44043"/>
    <w:rsid w:val="00A444FB"/>
    <w:rsid w:val="00A44A53"/>
    <w:rsid w:val="00A457BB"/>
    <w:rsid w:val="00A50B14"/>
    <w:rsid w:val="00A51C5D"/>
    <w:rsid w:val="00A5342D"/>
    <w:rsid w:val="00A54C3F"/>
    <w:rsid w:val="00A54E64"/>
    <w:rsid w:val="00A55A59"/>
    <w:rsid w:val="00A5723E"/>
    <w:rsid w:val="00A57750"/>
    <w:rsid w:val="00A6250C"/>
    <w:rsid w:val="00A62AD8"/>
    <w:rsid w:val="00A62BC0"/>
    <w:rsid w:val="00A62C2F"/>
    <w:rsid w:val="00A62D24"/>
    <w:rsid w:val="00A641D7"/>
    <w:rsid w:val="00A6430A"/>
    <w:rsid w:val="00A6566F"/>
    <w:rsid w:val="00A657A9"/>
    <w:rsid w:val="00A66010"/>
    <w:rsid w:val="00A66131"/>
    <w:rsid w:val="00A66335"/>
    <w:rsid w:val="00A66E53"/>
    <w:rsid w:val="00A67BFE"/>
    <w:rsid w:val="00A67C3D"/>
    <w:rsid w:val="00A67E47"/>
    <w:rsid w:val="00A67E74"/>
    <w:rsid w:val="00A70672"/>
    <w:rsid w:val="00A70DFD"/>
    <w:rsid w:val="00A714EB"/>
    <w:rsid w:val="00A7175E"/>
    <w:rsid w:val="00A724E4"/>
    <w:rsid w:val="00A72E27"/>
    <w:rsid w:val="00A746DB"/>
    <w:rsid w:val="00A74BA0"/>
    <w:rsid w:val="00A770F0"/>
    <w:rsid w:val="00A774CB"/>
    <w:rsid w:val="00A77B38"/>
    <w:rsid w:val="00A80679"/>
    <w:rsid w:val="00A80CC8"/>
    <w:rsid w:val="00A81376"/>
    <w:rsid w:val="00A81B4E"/>
    <w:rsid w:val="00A81D13"/>
    <w:rsid w:val="00A82506"/>
    <w:rsid w:val="00A82C10"/>
    <w:rsid w:val="00A831E2"/>
    <w:rsid w:val="00A840DF"/>
    <w:rsid w:val="00A84D96"/>
    <w:rsid w:val="00A850CE"/>
    <w:rsid w:val="00A8538A"/>
    <w:rsid w:val="00A85A72"/>
    <w:rsid w:val="00A85E57"/>
    <w:rsid w:val="00A874C0"/>
    <w:rsid w:val="00A9212B"/>
    <w:rsid w:val="00A92726"/>
    <w:rsid w:val="00A9309C"/>
    <w:rsid w:val="00A941BF"/>
    <w:rsid w:val="00A94350"/>
    <w:rsid w:val="00A954DA"/>
    <w:rsid w:val="00A9593D"/>
    <w:rsid w:val="00A95C23"/>
    <w:rsid w:val="00A95D9B"/>
    <w:rsid w:val="00A9684C"/>
    <w:rsid w:val="00AA0366"/>
    <w:rsid w:val="00AA0C4F"/>
    <w:rsid w:val="00AA1E82"/>
    <w:rsid w:val="00AA21C6"/>
    <w:rsid w:val="00AA3144"/>
    <w:rsid w:val="00AA3818"/>
    <w:rsid w:val="00AA3FC3"/>
    <w:rsid w:val="00AA4B67"/>
    <w:rsid w:val="00AA52A5"/>
    <w:rsid w:val="00AA7C8C"/>
    <w:rsid w:val="00AB0349"/>
    <w:rsid w:val="00AB158D"/>
    <w:rsid w:val="00AB16F0"/>
    <w:rsid w:val="00AB2092"/>
    <w:rsid w:val="00AB3014"/>
    <w:rsid w:val="00AB3D1C"/>
    <w:rsid w:val="00AB42F3"/>
    <w:rsid w:val="00AB4495"/>
    <w:rsid w:val="00AB4E73"/>
    <w:rsid w:val="00AB6C4E"/>
    <w:rsid w:val="00AB6E86"/>
    <w:rsid w:val="00AB76F4"/>
    <w:rsid w:val="00AB7E2D"/>
    <w:rsid w:val="00AC0083"/>
    <w:rsid w:val="00AC025D"/>
    <w:rsid w:val="00AC04E8"/>
    <w:rsid w:val="00AC0E4C"/>
    <w:rsid w:val="00AC1598"/>
    <w:rsid w:val="00AC2B0E"/>
    <w:rsid w:val="00AC3DBD"/>
    <w:rsid w:val="00AC41A4"/>
    <w:rsid w:val="00AC5810"/>
    <w:rsid w:val="00AD0388"/>
    <w:rsid w:val="00AD1831"/>
    <w:rsid w:val="00AD1D81"/>
    <w:rsid w:val="00AD1DD6"/>
    <w:rsid w:val="00AD30B8"/>
    <w:rsid w:val="00AD3D67"/>
    <w:rsid w:val="00AD58D2"/>
    <w:rsid w:val="00AD59DC"/>
    <w:rsid w:val="00AD5F73"/>
    <w:rsid w:val="00AD7B70"/>
    <w:rsid w:val="00AE0CC3"/>
    <w:rsid w:val="00AE125D"/>
    <w:rsid w:val="00AE3CDF"/>
    <w:rsid w:val="00AE3DCC"/>
    <w:rsid w:val="00AE413F"/>
    <w:rsid w:val="00AE4A69"/>
    <w:rsid w:val="00AE5764"/>
    <w:rsid w:val="00AE5C15"/>
    <w:rsid w:val="00AF0AD4"/>
    <w:rsid w:val="00AF1331"/>
    <w:rsid w:val="00AF161C"/>
    <w:rsid w:val="00AF2AED"/>
    <w:rsid w:val="00AF3096"/>
    <w:rsid w:val="00AF3115"/>
    <w:rsid w:val="00AF3D3E"/>
    <w:rsid w:val="00AF5F8E"/>
    <w:rsid w:val="00AF690B"/>
    <w:rsid w:val="00B00EC5"/>
    <w:rsid w:val="00B012F7"/>
    <w:rsid w:val="00B01937"/>
    <w:rsid w:val="00B01DF8"/>
    <w:rsid w:val="00B025E3"/>
    <w:rsid w:val="00B028F2"/>
    <w:rsid w:val="00B02F62"/>
    <w:rsid w:val="00B0392C"/>
    <w:rsid w:val="00B04A53"/>
    <w:rsid w:val="00B04F2F"/>
    <w:rsid w:val="00B06A5A"/>
    <w:rsid w:val="00B078FD"/>
    <w:rsid w:val="00B10D17"/>
    <w:rsid w:val="00B10DB4"/>
    <w:rsid w:val="00B10F77"/>
    <w:rsid w:val="00B117DF"/>
    <w:rsid w:val="00B160B6"/>
    <w:rsid w:val="00B16358"/>
    <w:rsid w:val="00B16AD2"/>
    <w:rsid w:val="00B17038"/>
    <w:rsid w:val="00B17A34"/>
    <w:rsid w:val="00B17E5D"/>
    <w:rsid w:val="00B20844"/>
    <w:rsid w:val="00B21E3D"/>
    <w:rsid w:val="00B22BBF"/>
    <w:rsid w:val="00B232AD"/>
    <w:rsid w:val="00B2431F"/>
    <w:rsid w:val="00B24363"/>
    <w:rsid w:val="00B24429"/>
    <w:rsid w:val="00B25B35"/>
    <w:rsid w:val="00B26955"/>
    <w:rsid w:val="00B26FEE"/>
    <w:rsid w:val="00B3023F"/>
    <w:rsid w:val="00B3034F"/>
    <w:rsid w:val="00B30901"/>
    <w:rsid w:val="00B30D2D"/>
    <w:rsid w:val="00B3137A"/>
    <w:rsid w:val="00B32F7E"/>
    <w:rsid w:val="00B33E56"/>
    <w:rsid w:val="00B3424D"/>
    <w:rsid w:val="00B34F78"/>
    <w:rsid w:val="00B35AFA"/>
    <w:rsid w:val="00B35C95"/>
    <w:rsid w:val="00B366E1"/>
    <w:rsid w:val="00B3744E"/>
    <w:rsid w:val="00B40791"/>
    <w:rsid w:val="00B4140F"/>
    <w:rsid w:val="00B41474"/>
    <w:rsid w:val="00B42A94"/>
    <w:rsid w:val="00B4387F"/>
    <w:rsid w:val="00B44E9A"/>
    <w:rsid w:val="00B462CE"/>
    <w:rsid w:val="00B47496"/>
    <w:rsid w:val="00B475EA"/>
    <w:rsid w:val="00B47B46"/>
    <w:rsid w:val="00B50D04"/>
    <w:rsid w:val="00B51342"/>
    <w:rsid w:val="00B51A18"/>
    <w:rsid w:val="00B52421"/>
    <w:rsid w:val="00B52901"/>
    <w:rsid w:val="00B53A93"/>
    <w:rsid w:val="00B53BD4"/>
    <w:rsid w:val="00B54174"/>
    <w:rsid w:val="00B5494A"/>
    <w:rsid w:val="00B556D5"/>
    <w:rsid w:val="00B56B1F"/>
    <w:rsid w:val="00B5742F"/>
    <w:rsid w:val="00B612DE"/>
    <w:rsid w:val="00B61DE3"/>
    <w:rsid w:val="00B635AF"/>
    <w:rsid w:val="00B6407D"/>
    <w:rsid w:val="00B64BA8"/>
    <w:rsid w:val="00B65167"/>
    <w:rsid w:val="00B66403"/>
    <w:rsid w:val="00B6678E"/>
    <w:rsid w:val="00B66D60"/>
    <w:rsid w:val="00B675C4"/>
    <w:rsid w:val="00B702FC"/>
    <w:rsid w:val="00B72DC7"/>
    <w:rsid w:val="00B72FAC"/>
    <w:rsid w:val="00B745E9"/>
    <w:rsid w:val="00B758C8"/>
    <w:rsid w:val="00B75D90"/>
    <w:rsid w:val="00B75F8F"/>
    <w:rsid w:val="00B7722F"/>
    <w:rsid w:val="00B775EA"/>
    <w:rsid w:val="00B80B20"/>
    <w:rsid w:val="00B80C98"/>
    <w:rsid w:val="00B81043"/>
    <w:rsid w:val="00B81969"/>
    <w:rsid w:val="00B823E7"/>
    <w:rsid w:val="00B8316F"/>
    <w:rsid w:val="00B8348E"/>
    <w:rsid w:val="00B84435"/>
    <w:rsid w:val="00B84B5B"/>
    <w:rsid w:val="00B84F8F"/>
    <w:rsid w:val="00B857F3"/>
    <w:rsid w:val="00B86CC0"/>
    <w:rsid w:val="00B876E3"/>
    <w:rsid w:val="00B9008C"/>
    <w:rsid w:val="00B9017A"/>
    <w:rsid w:val="00B9021E"/>
    <w:rsid w:val="00B9061B"/>
    <w:rsid w:val="00B91E58"/>
    <w:rsid w:val="00B921C2"/>
    <w:rsid w:val="00B92403"/>
    <w:rsid w:val="00B928F1"/>
    <w:rsid w:val="00B933BA"/>
    <w:rsid w:val="00B934F8"/>
    <w:rsid w:val="00B94795"/>
    <w:rsid w:val="00B95887"/>
    <w:rsid w:val="00B95FE8"/>
    <w:rsid w:val="00B9706B"/>
    <w:rsid w:val="00B979CE"/>
    <w:rsid w:val="00B97AA7"/>
    <w:rsid w:val="00BA0C98"/>
    <w:rsid w:val="00BA104C"/>
    <w:rsid w:val="00BA1A72"/>
    <w:rsid w:val="00BA204A"/>
    <w:rsid w:val="00BA2147"/>
    <w:rsid w:val="00BA2977"/>
    <w:rsid w:val="00BA3CD4"/>
    <w:rsid w:val="00BB0021"/>
    <w:rsid w:val="00BB1536"/>
    <w:rsid w:val="00BB1AC4"/>
    <w:rsid w:val="00BB36D0"/>
    <w:rsid w:val="00BB399D"/>
    <w:rsid w:val="00BB3B9D"/>
    <w:rsid w:val="00BB40DA"/>
    <w:rsid w:val="00BB4B26"/>
    <w:rsid w:val="00BB57BF"/>
    <w:rsid w:val="00BB5871"/>
    <w:rsid w:val="00BB5988"/>
    <w:rsid w:val="00BB607C"/>
    <w:rsid w:val="00BB730C"/>
    <w:rsid w:val="00BB773C"/>
    <w:rsid w:val="00BB7C3F"/>
    <w:rsid w:val="00BC026B"/>
    <w:rsid w:val="00BC02B9"/>
    <w:rsid w:val="00BC03F9"/>
    <w:rsid w:val="00BC0923"/>
    <w:rsid w:val="00BC2B56"/>
    <w:rsid w:val="00BC64CD"/>
    <w:rsid w:val="00BC65E1"/>
    <w:rsid w:val="00BC7203"/>
    <w:rsid w:val="00BD0756"/>
    <w:rsid w:val="00BD0D14"/>
    <w:rsid w:val="00BD2C12"/>
    <w:rsid w:val="00BD34E6"/>
    <w:rsid w:val="00BD3726"/>
    <w:rsid w:val="00BD3998"/>
    <w:rsid w:val="00BD3D4C"/>
    <w:rsid w:val="00BD4D04"/>
    <w:rsid w:val="00BD54D2"/>
    <w:rsid w:val="00BD6A84"/>
    <w:rsid w:val="00BD6C53"/>
    <w:rsid w:val="00BD6C57"/>
    <w:rsid w:val="00BE0A4A"/>
    <w:rsid w:val="00BE1191"/>
    <w:rsid w:val="00BE1813"/>
    <w:rsid w:val="00BE3792"/>
    <w:rsid w:val="00BE4967"/>
    <w:rsid w:val="00BE4F7F"/>
    <w:rsid w:val="00BE69EC"/>
    <w:rsid w:val="00BE6A18"/>
    <w:rsid w:val="00BE6B58"/>
    <w:rsid w:val="00BE6E11"/>
    <w:rsid w:val="00BE70BB"/>
    <w:rsid w:val="00BF0970"/>
    <w:rsid w:val="00BF0CAB"/>
    <w:rsid w:val="00BF1067"/>
    <w:rsid w:val="00BF158E"/>
    <w:rsid w:val="00BF17EF"/>
    <w:rsid w:val="00BF2490"/>
    <w:rsid w:val="00BF2D3C"/>
    <w:rsid w:val="00BF383C"/>
    <w:rsid w:val="00BF520F"/>
    <w:rsid w:val="00BF5870"/>
    <w:rsid w:val="00BF5DC0"/>
    <w:rsid w:val="00BF6D7B"/>
    <w:rsid w:val="00BF7BDF"/>
    <w:rsid w:val="00C000D1"/>
    <w:rsid w:val="00C002A9"/>
    <w:rsid w:val="00C002FA"/>
    <w:rsid w:val="00C008A8"/>
    <w:rsid w:val="00C02B29"/>
    <w:rsid w:val="00C0396B"/>
    <w:rsid w:val="00C039F6"/>
    <w:rsid w:val="00C03AA6"/>
    <w:rsid w:val="00C03DAA"/>
    <w:rsid w:val="00C04145"/>
    <w:rsid w:val="00C04608"/>
    <w:rsid w:val="00C051FE"/>
    <w:rsid w:val="00C0559D"/>
    <w:rsid w:val="00C05D21"/>
    <w:rsid w:val="00C062A2"/>
    <w:rsid w:val="00C06483"/>
    <w:rsid w:val="00C068B6"/>
    <w:rsid w:val="00C06F9F"/>
    <w:rsid w:val="00C071FB"/>
    <w:rsid w:val="00C076D1"/>
    <w:rsid w:val="00C0787F"/>
    <w:rsid w:val="00C07B71"/>
    <w:rsid w:val="00C11ABC"/>
    <w:rsid w:val="00C1231E"/>
    <w:rsid w:val="00C14C41"/>
    <w:rsid w:val="00C15447"/>
    <w:rsid w:val="00C16DB8"/>
    <w:rsid w:val="00C16DFC"/>
    <w:rsid w:val="00C17422"/>
    <w:rsid w:val="00C175CE"/>
    <w:rsid w:val="00C20773"/>
    <w:rsid w:val="00C20FBF"/>
    <w:rsid w:val="00C21F72"/>
    <w:rsid w:val="00C23DCF"/>
    <w:rsid w:val="00C258E7"/>
    <w:rsid w:val="00C25BFD"/>
    <w:rsid w:val="00C26395"/>
    <w:rsid w:val="00C2665A"/>
    <w:rsid w:val="00C27515"/>
    <w:rsid w:val="00C27A53"/>
    <w:rsid w:val="00C30438"/>
    <w:rsid w:val="00C30652"/>
    <w:rsid w:val="00C306CC"/>
    <w:rsid w:val="00C30B59"/>
    <w:rsid w:val="00C30D61"/>
    <w:rsid w:val="00C3128E"/>
    <w:rsid w:val="00C3141E"/>
    <w:rsid w:val="00C323E3"/>
    <w:rsid w:val="00C33DCD"/>
    <w:rsid w:val="00C34A46"/>
    <w:rsid w:val="00C35E23"/>
    <w:rsid w:val="00C36836"/>
    <w:rsid w:val="00C3744B"/>
    <w:rsid w:val="00C37B07"/>
    <w:rsid w:val="00C415F2"/>
    <w:rsid w:val="00C4173E"/>
    <w:rsid w:val="00C42447"/>
    <w:rsid w:val="00C42E3B"/>
    <w:rsid w:val="00C4357F"/>
    <w:rsid w:val="00C435C1"/>
    <w:rsid w:val="00C43853"/>
    <w:rsid w:val="00C4554F"/>
    <w:rsid w:val="00C456E5"/>
    <w:rsid w:val="00C4578C"/>
    <w:rsid w:val="00C4642A"/>
    <w:rsid w:val="00C46DBF"/>
    <w:rsid w:val="00C47A51"/>
    <w:rsid w:val="00C51109"/>
    <w:rsid w:val="00C5166F"/>
    <w:rsid w:val="00C5177C"/>
    <w:rsid w:val="00C51863"/>
    <w:rsid w:val="00C51DCB"/>
    <w:rsid w:val="00C51F53"/>
    <w:rsid w:val="00C52EB5"/>
    <w:rsid w:val="00C53094"/>
    <w:rsid w:val="00C532FC"/>
    <w:rsid w:val="00C53996"/>
    <w:rsid w:val="00C53A26"/>
    <w:rsid w:val="00C54259"/>
    <w:rsid w:val="00C5428E"/>
    <w:rsid w:val="00C546B9"/>
    <w:rsid w:val="00C551B9"/>
    <w:rsid w:val="00C55588"/>
    <w:rsid w:val="00C5639A"/>
    <w:rsid w:val="00C56DEC"/>
    <w:rsid w:val="00C5727E"/>
    <w:rsid w:val="00C616CC"/>
    <w:rsid w:val="00C61A39"/>
    <w:rsid w:val="00C62148"/>
    <w:rsid w:val="00C62F77"/>
    <w:rsid w:val="00C63290"/>
    <w:rsid w:val="00C638E6"/>
    <w:rsid w:val="00C647BE"/>
    <w:rsid w:val="00C64DCC"/>
    <w:rsid w:val="00C662B4"/>
    <w:rsid w:val="00C67046"/>
    <w:rsid w:val="00C67A1E"/>
    <w:rsid w:val="00C67E04"/>
    <w:rsid w:val="00C71316"/>
    <w:rsid w:val="00C72304"/>
    <w:rsid w:val="00C72633"/>
    <w:rsid w:val="00C72A24"/>
    <w:rsid w:val="00C73BB6"/>
    <w:rsid w:val="00C74749"/>
    <w:rsid w:val="00C74DA5"/>
    <w:rsid w:val="00C751BA"/>
    <w:rsid w:val="00C75692"/>
    <w:rsid w:val="00C764EF"/>
    <w:rsid w:val="00C76E43"/>
    <w:rsid w:val="00C80B75"/>
    <w:rsid w:val="00C814FF"/>
    <w:rsid w:val="00C820B9"/>
    <w:rsid w:val="00C8284A"/>
    <w:rsid w:val="00C84120"/>
    <w:rsid w:val="00C84684"/>
    <w:rsid w:val="00C846BB"/>
    <w:rsid w:val="00C84F06"/>
    <w:rsid w:val="00C8588A"/>
    <w:rsid w:val="00C8749B"/>
    <w:rsid w:val="00C90230"/>
    <w:rsid w:val="00C90569"/>
    <w:rsid w:val="00C905D0"/>
    <w:rsid w:val="00C907C1"/>
    <w:rsid w:val="00C90A02"/>
    <w:rsid w:val="00C9193E"/>
    <w:rsid w:val="00C92711"/>
    <w:rsid w:val="00C9382F"/>
    <w:rsid w:val="00C93B2C"/>
    <w:rsid w:val="00C947D8"/>
    <w:rsid w:val="00C94C43"/>
    <w:rsid w:val="00C9560C"/>
    <w:rsid w:val="00C9636C"/>
    <w:rsid w:val="00C9795F"/>
    <w:rsid w:val="00CA2F35"/>
    <w:rsid w:val="00CA3747"/>
    <w:rsid w:val="00CA613B"/>
    <w:rsid w:val="00CA6C3F"/>
    <w:rsid w:val="00CA6FB9"/>
    <w:rsid w:val="00CA73A6"/>
    <w:rsid w:val="00CA777E"/>
    <w:rsid w:val="00CB08BC"/>
    <w:rsid w:val="00CB08E7"/>
    <w:rsid w:val="00CB1CF5"/>
    <w:rsid w:val="00CB1FDB"/>
    <w:rsid w:val="00CB30BF"/>
    <w:rsid w:val="00CB3279"/>
    <w:rsid w:val="00CB3855"/>
    <w:rsid w:val="00CB393F"/>
    <w:rsid w:val="00CB43C6"/>
    <w:rsid w:val="00CB4C3D"/>
    <w:rsid w:val="00CB4F59"/>
    <w:rsid w:val="00CB5DE2"/>
    <w:rsid w:val="00CB61D1"/>
    <w:rsid w:val="00CB69D2"/>
    <w:rsid w:val="00CB7897"/>
    <w:rsid w:val="00CB7C20"/>
    <w:rsid w:val="00CC0007"/>
    <w:rsid w:val="00CC14D2"/>
    <w:rsid w:val="00CC1823"/>
    <w:rsid w:val="00CC1B08"/>
    <w:rsid w:val="00CC231B"/>
    <w:rsid w:val="00CC239F"/>
    <w:rsid w:val="00CC38B1"/>
    <w:rsid w:val="00CC39ED"/>
    <w:rsid w:val="00CC4A6C"/>
    <w:rsid w:val="00CC5639"/>
    <w:rsid w:val="00CC6E66"/>
    <w:rsid w:val="00CC7645"/>
    <w:rsid w:val="00CC7C62"/>
    <w:rsid w:val="00CC7EA2"/>
    <w:rsid w:val="00CD002E"/>
    <w:rsid w:val="00CD0163"/>
    <w:rsid w:val="00CD0BB0"/>
    <w:rsid w:val="00CD0D09"/>
    <w:rsid w:val="00CD229F"/>
    <w:rsid w:val="00CD2680"/>
    <w:rsid w:val="00CD2862"/>
    <w:rsid w:val="00CD4AD3"/>
    <w:rsid w:val="00CD4C76"/>
    <w:rsid w:val="00CD52AD"/>
    <w:rsid w:val="00CD5604"/>
    <w:rsid w:val="00CD5E28"/>
    <w:rsid w:val="00CD659A"/>
    <w:rsid w:val="00CD66B9"/>
    <w:rsid w:val="00CD6731"/>
    <w:rsid w:val="00CD676E"/>
    <w:rsid w:val="00CD707F"/>
    <w:rsid w:val="00CD7594"/>
    <w:rsid w:val="00CE00F1"/>
    <w:rsid w:val="00CE2373"/>
    <w:rsid w:val="00CE2CD1"/>
    <w:rsid w:val="00CE3748"/>
    <w:rsid w:val="00CE4A93"/>
    <w:rsid w:val="00CE4CF9"/>
    <w:rsid w:val="00CE4FD3"/>
    <w:rsid w:val="00CE526D"/>
    <w:rsid w:val="00CE52C0"/>
    <w:rsid w:val="00CE598D"/>
    <w:rsid w:val="00CE5A16"/>
    <w:rsid w:val="00CE642B"/>
    <w:rsid w:val="00CE6870"/>
    <w:rsid w:val="00CE7411"/>
    <w:rsid w:val="00CE7981"/>
    <w:rsid w:val="00CE7E5A"/>
    <w:rsid w:val="00CF0411"/>
    <w:rsid w:val="00CF0CC7"/>
    <w:rsid w:val="00CF1539"/>
    <w:rsid w:val="00CF186A"/>
    <w:rsid w:val="00CF194C"/>
    <w:rsid w:val="00CF22B2"/>
    <w:rsid w:val="00CF32BF"/>
    <w:rsid w:val="00CF3619"/>
    <w:rsid w:val="00CF3FB9"/>
    <w:rsid w:val="00CF3FED"/>
    <w:rsid w:val="00CF47D2"/>
    <w:rsid w:val="00CF4863"/>
    <w:rsid w:val="00CF5D4B"/>
    <w:rsid w:val="00CF72AC"/>
    <w:rsid w:val="00CF7460"/>
    <w:rsid w:val="00CF7F70"/>
    <w:rsid w:val="00D009A1"/>
    <w:rsid w:val="00D0319E"/>
    <w:rsid w:val="00D03CAC"/>
    <w:rsid w:val="00D05011"/>
    <w:rsid w:val="00D05196"/>
    <w:rsid w:val="00D0630A"/>
    <w:rsid w:val="00D065CF"/>
    <w:rsid w:val="00D06B45"/>
    <w:rsid w:val="00D07C6E"/>
    <w:rsid w:val="00D10B4F"/>
    <w:rsid w:val="00D10BDB"/>
    <w:rsid w:val="00D115EF"/>
    <w:rsid w:val="00D11AB9"/>
    <w:rsid w:val="00D1264B"/>
    <w:rsid w:val="00D128C5"/>
    <w:rsid w:val="00D12ED8"/>
    <w:rsid w:val="00D12F13"/>
    <w:rsid w:val="00D13C82"/>
    <w:rsid w:val="00D16480"/>
    <w:rsid w:val="00D178EF"/>
    <w:rsid w:val="00D238F5"/>
    <w:rsid w:val="00D23AD1"/>
    <w:rsid w:val="00D271F4"/>
    <w:rsid w:val="00D272BA"/>
    <w:rsid w:val="00D274DA"/>
    <w:rsid w:val="00D276E2"/>
    <w:rsid w:val="00D3166D"/>
    <w:rsid w:val="00D31E68"/>
    <w:rsid w:val="00D326F2"/>
    <w:rsid w:val="00D32DF1"/>
    <w:rsid w:val="00D3334D"/>
    <w:rsid w:val="00D33714"/>
    <w:rsid w:val="00D341D0"/>
    <w:rsid w:val="00D3463C"/>
    <w:rsid w:val="00D361D2"/>
    <w:rsid w:val="00D373CA"/>
    <w:rsid w:val="00D37552"/>
    <w:rsid w:val="00D375D9"/>
    <w:rsid w:val="00D37855"/>
    <w:rsid w:val="00D41CAF"/>
    <w:rsid w:val="00D42A25"/>
    <w:rsid w:val="00D43EA2"/>
    <w:rsid w:val="00D4572F"/>
    <w:rsid w:val="00D46528"/>
    <w:rsid w:val="00D4660A"/>
    <w:rsid w:val="00D46B0D"/>
    <w:rsid w:val="00D46FB6"/>
    <w:rsid w:val="00D477B4"/>
    <w:rsid w:val="00D47C05"/>
    <w:rsid w:val="00D50414"/>
    <w:rsid w:val="00D50540"/>
    <w:rsid w:val="00D50F91"/>
    <w:rsid w:val="00D51A29"/>
    <w:rsid w:val="00D5311F"/>
    <w:rsid w:val="00D54654"/>
    <w:rsid w:val="00D548AB"/>
    <w:rsid w:val="00D551BF"/>
    <w:rsid w:val="00D55398"/>
    <w:rsid w:val="00D56120"/>
    <w:rsid w:val="00D56EBF"/>
    <w:rsid w:val="00D57070"/>
    <w:rsid w:val="00D5720D"/>
    <w:rsid w:val="00D5778A"/>
    <w:rsid w:val="00D57914"/>
    <w:rsid w:val="00D60D14"/>
    <w:rsid w:val="00D64715"/>
    <w:rsid w:val="00D64E62"/>
    <w:rsid w:val="00D654DF"/>
    <w:rsid w:val="00D65649"/>
    <w:rsid w:val="00D65995"/>
    <w:rsid w:val="00D66A8E"/>
    <w:rsid w:val="00D66E96"/>
    <w:rsid w:val="00D67F6E"/>
    <w:rsid w:val="00D700E6"/>
    <w:rsid w:val="00D71056"/>
    <w:rsid w:val="00D71B5D"/>
    <w:rsid w:val="00D72F4D"/>
    <w:rsid w:val="00D734A1"/>
    <w:rsid w:val="00D73A1C"/>
    <w:rsid w:val="00D73B2B"/>
    <w:rsid w:val="00D7428B"/>
    <w:rsid w:val="00D74D22"/>
    <w:rsid w:val="00D750EE"/>
    <w:rsid w:val="00D756C8"/>
    <w:rsid w:val="00D7585E"/>
    <w:rsid w:val="00D75F05"/>
    <w:rsid w:val="00D76447"/>
    <w:rsid w:val="00D77B95"/>
    <w:rsid w:val="00D77E0A"/>
    <w:rsid w:val="00D80B4C"/>
    <w:rsid w:val="00D8168D"/>
    <w:rsid w:val="00D819AB"/>
    <w:rsid w:val="00D83E47"/>
    <w:rsid w:val="00D863DA"/>
    <w:rsid w:val="00D8657F"/>
    <w:rsid w:val="00D86F38"/>
    <w:rsid w:val="00D91076"/>
    <w:rsid w:val="00D9133B"/>
    <w:rsid w:val="00D917A6"/>
    <w:rsid w:val="00D93F26"/>
    <w:rsid w:val="00D943C3"/>
    <w:rsid w:val="00D95359"/>
    <w:rsid w:val="00D95644"/>
    <w:rsid w:val="00D95B2E"/>
    <w:rsid w:val="00D95BE1"/>
    <w:rsid w:val="00D95EEB"/>
    <w:rsid w:val="00D96975"/>
    <w:rsid w:val="00DA0721"/>
    <w:rsid w:val="00DA095E"/>
    <w:rsid w:val="00DA0F9A"/>
    <w:rsid w:val="00DA1496"/>
    <w:rsid w:val="00DA1C43"/>
    <w:rsid w:val="00DA277A"/>
    <w:rsid w:val="00DA32B6"/>
    <w:rsid w:val="00DA3725"/>
    <w:rsid w:val="00DA52A0"/>
    <w:rsid w:val="00DA59F6"/>
    <w:rsid w:val="00DA6128"/>
    <w:rsid w:val="00DA6A6E"/>
    <w:rsid w:val="00DA70F6"/>
    <w:rsid w:val="00DA7C67"/>
    <w:rsid w:val="00DA7EB4"/>
    <w:rsid w:val="00DB0D46"/>
    <w:rsid w:val="00DB1DED"/>
    <w:rsid w:val="00DB1F49"/>
    <w:rsid w:val="00DB2D61"/>
    <w:rsid w:val="00DB31AD"/>
    <w:rsid w:val="00DB32AB"/>
    <w:rsid w:val="00DB4DC7"/>
    <w:rsid w:val="00DB4E87"/>
    <w:rsid w:val="00DB57BC"/>
    <w:rsid w:val="00DB5A35"/>
    <w:rsid w:val="00DB6369"/>
    <w:rsid w:val="00DB6F91"/>
    <w:rsid w:val="00DB79AE"/>
    <w:rsid w:val="00DC0ACD"/>
    <w:rsid w:val="00DC0F1F"/>
    <w:rsid w:val="00DC12AF"/>
    <w:rsid w:val="00DC1FAF"/>
    <w:rsid w:val="00DC23A8"/>
    <w:rsid w:val="00DC41D7"/>
    <w:rsid w:val="00DC42EA"/>
    <w:rsid w:val="00DC749B"/>
    <w:rsid w:val="00DC767E"/>
    <w:rsid w:val="00DD0075"/>
    <w:rsid w:val="00DD0BFA"/>
    <w:rsid w:val="00DD0DCB"/>
    <w:rsid w:val="00DD2120"/>
    <w:rsid w:val="00DD3020"/>
    <w:rsid w:val="00DD30C4"/>
    <w:rsid w:val="00DD593E"/>
    <w:rsid w:val="00DD63D8"/>
    <w:rsid w:val="00DE0FA8"/>
    <w:rsid w:val="00DE1BEA"/>
    <w:rsid w:val="00DE243F"/>
    <w:rsid w:val="00DE376D"/>
    <w:rsid w:val="00DE4AD0"/>
    <w:rsid w:val="00DE5403"/>
    <w:rsid w:val="00DE56C5"/>
    <w:rsid w:val="00DE5CC6"/>
    <w:rsid w:val="00DE605C"/>
    <w:rsid w:val="00DE7A50"/>
    <w:rsid w:val="00DF0BD5"/>
    <w:rsid w:val="00DF15F5"/>
    <w:rsid w:val="00DF1868"/>
    <w:rsid w:val="00DF1BAE"/>
    <w:rsid w:val="00DF1E9D"/>
    <w:rsid w:val="00DF2684"/>
    <w:rsid w:val="00DF3437"/>
    <w:rsid w:val="00DF39F9"/>
    <w:rsid w:val="00DF445B"/>
    <w:rsid w:val="00DF458E"/>
    <w:rsid w:val="00DF4722"/>
    <w:rsid w:val="00DF483B"/>
    <w:rsid w:val="00DF5D8F"/>
    <w:rsid w:val="00DF6061"/>
    <w:rsid w:val="00E00A87"/>
    <w:rsid w:val="00E03DC1"/>
    <w:rsid w:val="00E045BF"/>
    <w:rsid w:val="00E049C2"/>
    <w:rsid w:val="00E05303"/>
    <w:rsid w:val="00E05458"/>
    <w:rsid w:val="00E06129"/>
    <w:rsid w:val="00E06E59"/>
    <w:rsid w:val="00E1011D"/>
    <w:rsid w:val="00E11606"/>
    <w:rsid w:val="00E116B6"/>
    <w:rsid w:val="00E120FB"/>
    <w:rsid w:val="00E12470"/>
    <w:rsid w:val="00E12E74"/>
    <w:rsid w:val="00E144C5"/>
    <w:rsid w:val="00E149C6"/>
    <w:rsid w:val="00E153EF"/>
    <w:rsid w:val="00E1694C"/>
    <w:rsid w:val="00E17090"/>
    <w:rsid w:val="00E17205"/>
    <w:rsid w:val="00E173C2"/>
    <w:rsid w:val="00E175C1"/>
    <w:rsid w:val="00E1765D"/>
    <w:rsid w:val="00E22AD9"/>
    <w:rsid w:val="00E232FB"/>
    <w:rsid w:val="00E2375F"/>
    <w:rsid w:val="00E24A3C"/>
    <w:rsid w:val="00E24DC9"/>
    <w:rsid w:val="00E25841"/>
    <w:rsid w:val="00E2622D"/>
    <w:rsid w:val="00E26B75"/>
    <w:rsid w:val="00E27115"/>
    <w:rsid w:val="00E2741D"/>
    <w:rsid w:val="00E279A9"/>
    <w:rsid w:val="00E27A57"/>
    <w:rsid w:val="00E27C94"/>
    <w:rsid w:val="00E30109"/>
    <w:rsid w:val="00E30689"/>
    <w:rsid w:val="00E30ABA"/>
    <w:rsid w:val="00E31E77"/>
    <w:rsid w:val="00E3270C"/>
    <w:rsid w:val="00E33665"/>
    <w:rsid w:val="00E33A91"/>
    <w:rsid w:val="00E33BA0"/>
    <w:rsid w:val="00E33D07"/>
    <w:rsid w:val="00E34958"/>
    <w:rsid w:val="00E349FE"/>
    <w:rsid w:val="00E34C7F"/>
    <w:rsid w:val="00E35E7E"/>
    <w:rsid w:val="00E36591"/>
    <w:rsid w:val="00E37621"/>
    <w:rsid w:val="00E37A39"/>
    <w:rsid w:val="00E37D65"/>
    <w:rsid w:val="00E40053"/>
    <w:rsid w:val="00E40E27"/>
    <w:rsid w:val="00E41394"/>
    <w:rsid w:val="00E41C35"/>
    <w:rsid w:val="00E423A9"/>
    <w:rsid w:val="00E465C5"/>
    <w:rsid w:val="00E46BFF"/>
    <w:rsid w:val="00E46D95"/>
    <w:rsid w:val="00E47356"/>
    <w:rsid w:val="00E50256"/>
    <w:rsid w:val="00E52101"/>
    <w:rsid w:val="00E53260"/>
    <w:rsid w:val="00E54780"/>
    <w:rsid w:val="00E56178"/>
    <w:rsid w:val="00E56454"/>
    <w:rsid w:val="00E56C12"/>
    <w:rsid w:val="00E57322"/>
    <w:rsid w:val="00E60D6C"/>
    <w:rsid w:val="00E611A1"/>
    <w:rsid w:val="00E61586"/>
    <w:rsid w:val="00E6173E"/>
    <w:rsid w:val="00E61FBD"/>
    <w:rsid w:val="00E61FD1"/>
    <w:rsid w:val="00E623D7"/>
    <w:rsid w:val="00E633D5"/>
    <w:rsid w:val="00E64D7B"/>
    <w:rsid w:val="00E6527D"/>
    <w:rsid w:val="00E65460"/>
    <w:rsid w:val="00E676EF"/>
    <w:rsid w:val="00E67EB0"/>
    <w:rsid w:val="00E700CF"/>
    <w:rsid w:val="00E708A2"/>
    <w:rsid w:val="00E71698"/>
    <w:rsid w:val="00E71A83"/>
    <w:rsid w:val="00E7310A"/>
    <w:rsid w:val="00E737D1"/>
    <w:rsid w:val="00E73D6E"/>
    <w:rsid w:val="00E73DAF"/>
    <w:rsid w:val="00E742B2"/>
    <w:rsid w:val="00E7490D"/>
    <w:rsid w:val="00E74CC5"/>
    <w:rsid w:val="00E77C50"/>
    <w:rsid w:val="00E80158"/>
    <w:rsid w:val="00E806A8"/>
    <w:rsid w:val="00E82453"/>
    <w:rsid w:val="00E83D23"/>
    <w:rsid w:val="00E84927"/>
    <w:rsid w:val="00E85646"/>
    <w:rsid w:val="00E86190"/>
    <w:rsid w:val="00E86338"/>
    <w:rsid w:val="00E8719D"/>
    <w:rsid w:val="00E8770B"/>
    <w:rsid w:val="00E87C5B"/>
    <w:rsid w:val="00E87F77"/>
    <w:rsid w:val="00E9019E"/>
    <w:rsid w:val="00E90B93"/>
    <w:rsid w:val="00E90D4B"/>
    <w:rsid w:val="00E918D2"/>
    <w:rsid w:val="00E9418E"/>
    <w:rsid w:val="00E94349"/>
    <w:rsid w:val="00E95FC1"/>
    <w:rsid w:val="00E96594"/>
    <w:rsid w:val="00EA0B48"/>
    <w:rsid w:val="00EA0E21"/>
    <w:rsid w:val="00EA14A9"/>
    <w:rsid w:val="00EA204C"/>
    <w:rsid w:val="00EA2F63"/>
    <w:rsid w:val="00EA4A77"/>
    <w:rsid w:val="00EA4DDC"/>
    <w:rsid w:val="00EA5BDC"/>
    <w:rsid w:val="00EA6EC8"/>
    <w:rsid w:val="00EA78B8"/>
    <w:rsid w:val="00EB0060"/>
    <w:rsid w:val="00EB19C2"/>
    <w:rsid w:val="00EB228D"/>
    <w:rsid w:val="00EB2E2C"/>
    <w:rsid w:val="00EB3A13"/>
    <w:rsid w:val="00EB3A46"/>
    <w:rsid w:val="00EB4838"/>
    <w:rsid w:val="00EB515B"/>
    <w:rsid w:val="00EB796E"/>
    <w:rsid w:val="00EB7A65"/>
    <w:rsid w:val="00EB7DA0"/>
    <w:rsid w:val="00EC0B40"/>
    <w:rsid w:val="00EC13A5"/>
    <w:rsid w:val="00EC13E9"/>
    <w:rsid w:val="00EC361D"/>
    <w:rsid w:val="00EC3EC6"/>
    <w:rsid w:val="00EC4516"/>
    <w:rsid w:val="00EC4658"/>
    <w:rsid w:val="00EC5CAD"/>
    <w:rsid w:val="00EC65DC"/>
    <w:rsid w:val="00EC6B08"/>
    <w:rsid w:val="00ED0D78"/>
    <w:rsid w:val="00ED1A8F"/>
    <w:rsid w:val="00ED28CB"/>
    <w:rsid w:val="00ED3248"/>
    <w:rsid w:val="00ED3D48"/>
    <w:rsid w:val="00ED57E8"/>
    <w:rsid w:val="00ED7F8D"/>
    <w:rsid w:val="00ED7F9F"/>
    <w:rsid w:val="00EE12D1"/>
    <w:rsid w:val="00EE14EF"/>
    <w:rsid w:val="00EE183B"/>
    <w:rsid w:val="00EE1E79"/>
    <w:rsid w:val="00EE20A8"/>
    <w:rsid w:val="00EE2281"/>
    <w:rsid w:val="00EE2734"/>
    <w:rsid w:val="00EE486D"/>
    <w:rsid w:val="00EE48C4"/>
    <w:rsid w:val="00EE7984"/>
    <w:rsid w:val="00EE7CEC"/>
    <w:rsid w:val="00EE7F9C"/>
    <w:rsid w:val="00EF087C"/>
    <w:rsid w:val="00EF0B64"/>
    <w:rsid w:val="00EF0C8D"/>
    <w:rsid w:val="00EF0E48"/>
    <w:rsid w:val="00EF0F7F"/>
    <w:rsid w:val="00EF174C"/>
    <w:rsid w:val="00EF2C5A"/>
    <w:rsid w:val="00EF39C2"/>
    <w:rsid w:val="00EF46ED"/>
    <w:rsid w:val="00EF5A57"/>
    <w:rsid w:val="00EF6A7D"/>
    <w:rsid w:val="00EF6E43"/>
    <w:rsid w:val="00EF7293"/>
    <w:rsid w:val="00EF77CF"/>
    <w:rsid w:val="00F00325"/>
    <w:rsid w:val="00F00508"/>
    <w:rsid w:val="00F00FDB"/>
    <w:rsid w:val="00F01633"/>
    <w:rsid w:val="00F016FB"/>
    <w:rsid w:val="00F02067"/>
    <w:rsid w:val="00F02536"/>
    <w:rsid w:val="00F02BED"/>
    <w:rsid w:val="00F030B6"/>
    <w:rsid w:val="00F034BF"/>
    <w:rsid w:val="00F03AAF"/>
    <w:rsid w:val="00F03C8F"/>
    <w:rsid w:val="00F04A28"/>
    <w:rsid w:val="00F04ADB"/>
    <w:rsid w:val="00F05BAB"/>
    <w:rsid w:val="00F06812"/>
    <w:rsid w:val="00F07EB0"/>
    <w:rsid w:val="00F1098C"/>
    <w:rsid w:val="00F11CD0"/>
    <w:rsid w:val="00F12223"/>
    <w:rsid w:val="00F12633"/>
    <w:rsid w:val="00F1263E"/>
    <w:rsid w:val="00F147F4"/>
    <w:rsid w:val="00F149FA"/>
    <w:rsid w:val="00F14AA2"/>
    <w:rsid w:val="00F1557D"/>
    <w:rsid w:val="00F15BAB"/>
    <w:rsid w:val="00F15EFE"/>
    <w:rsid w:val="00F20A8A"/>
    <w:rsid w:val="00F20DC0"/>
    <w:rsid w:val="00F210A7"/>
    <w:rsid w:val="00F21F3A"/>
    <w:rsid w:val="00F23598"/>
    <w:rsid w:val="00F2501B"/>
    <w:rsid w:val="00F2515B"/>
    <w:rsid w:val="00F25A74"/>
    <w:rsid w:val="00F25AFE"/>
    <w:rsid w:val="00F2626C"/>
    <w:rsid w:val="00F26311"/>
    <w:rsid w:val="00F26D76"/>
    <w:rsid w:val="00F30E67"/>
    <w:rsid w:val="00F312D2"/>
    <w:rsid w:val="00F314CB"/>
    <w:rsid w:val="00F323D3"/>
    <w:rsid w:val="00F32B24"/>
    <w:rsid w:val="00F33783"/>
    <w:rsid w:val="00F33C3E"/>
    <w:rsid w:val="00F33EA7"/>
    <w:rsid w:val="00F36BDE"/>
    <w:rsid w:val="00F401D6"/>
    <w:rsid w:val="00F4029B"/>
    <w:rsid w:val="00F40697"/>
    <w:rsid w:val="00F406D0"/>
    <w:rsid w:val="00F40AB0"/>
    <w:rsid w:val="00F41413"/>
    <w:rsid w:val="00F417C1"/>
    <w:rsid w:val="00F41DB7"/>
    <w:rsid w:val="00F42CAF"/>
    <w:rsid w:val="00F42F68"/>
    <w:rsid w:val="00F43C91"/>
    <w:rsid w:val="00F43DF0"/>
    <w:rsid w:val="00F4411B"/>
    <w:rsid w:val="00F4427C"/>
    <w:rsid w:val="00F454B4"/>
    <w:rsid w:val="00F45BD3"/>
    <w:rsid w:val="00F46C25"/>
    <w:rsid w:val="00F47114"/>
    <w:rsid w:val="00F518DE"/>
    <w:rsid w:val="00F53EB9"/>
    <w:rsid w:val="00F53F07"/>
    <w:rsid w:val="00F54B14"/>
    <w:rsid w:val="00F55DB1"/>
    <w:rsid w:val="00F561F0"/>
    <w:rsid w:val="00F56833"/>
    <w:rsid w:val="00F5754A"/>
    <w:rsid w:val="00F57736"/>
    <w:rsid w:val="00F57EBC"/>
    <w:rsid w:val="00F61B75"/>
    <w:rsid w:val="00F6228D"/>
    <w:rsid w:val="00F62673"/>
    <w:rsid w:val="00F63412"/>
    <w:rsid w:val="00F65444"/>
    <w:rsid w:val="00F657C3"/>
    <w:rsid w:val="00F65B5E"/>
    <w:rsid w:val="00F65F4C"/>
    <w:rsid w:val="00F679A3"/>
    <w:rsid w:val="00F7004B"/>
    <w:rsid w:val="00F70673"/>
    <w:rsid w:val="00F70A19"/>
    <w:rsid w:val="00F7138F"/>
    <w:rsid w:val="00F7196A"/>
    <w:rsid w:val="00F720E6"/>
    <w:rsid w:val="00F73718"/>
    <w:rsid w:val="00F73F25"/>
    <w:rsid w:val="00F752B8"/>
    <w:rsid w:val="00F75CE7"/>
    <w:rsid w:val="00F7629B"/>
    <w:rsid w:val="00F77E05"/>
    <w:rsid w:val="00F77E5F"/>
    <w:rsid w:val="00F8029B"/>
    <w:rsid w:val="00F81B7F"/>
    <w:rsid w:val="00F83A17"/>
    <w:rsid w:val="00F84F72"/>
    <w:rsid w:val="00F85821"/>
    <w:rsid w:val="00F8604E"/>
    <w:rsid w:val="00F86BC4"/>
    <w:rsid w:val="00F910E8"/>
    <w:rsid w:val="00F91B2A"/>
    <w:rsid w:val="00F92954"/>
    <w:rsid w:val="00F92E1B"/>
    <w:rsid w:val="00F938DA"/>
    <w:rsid w:val="00F94513"/>
    <w:rsid w:val="00F95915"/>
    <w:rsid w:val="00F95BDC"/>
    <w:rsid w:val="00FA022A"/>
    <w:rsid w:val="00FA1500"/>
    <w:rsid w:val="00FA15D2"/>
    <w:rsid w:val="00FA1B7E"/>
    <w:rsid w:val="00FA1D64"/>
    <w:rsid w:val="00FA2305"/>
    <w:rsid w:val="00FA2A88"/>
    <w:rsid w:val="00FA2B6C"/>
    <w:rsid w:val="00FA5CDB"/>
    <w:rsid w:val="00FA670F"/>
    <w:rsid w:val="00FB09EF"/>
    <w:rsid w:val="00FB2DAD"/>
    <w:rsid w:val="00FB3BEF"/>
    <w:rsid w:val="00FB53D7"/>
    <w:rsid w:val="00FB56D2"/>
    <w:rsid w:val="00FB6FA1"/>
    <w:rsid w:val="00FC1707"/>
    <w:rsid w:val="00FC44C3"/>
    <w:rsid w:val="00FC5108"/>
    <w:rsid w:val="00FC6261"/>
    <w:rsid w:val="00FC7449"/>
    <w:rsid w:val="00FD150A"/>
    <w:rsid w:val="00FD15FC"/>
    <w:rsid w:val="00FD1EDE"/>
    <w:rsid w:val="00FD3E08"/>
    <w:rsid w:val="00FD6E61"/>
    <w:rsid w:val="00FD7460"/>
    <w:rsid w:val="00FD75F1"/>
    <w:rsid w:val="00FD79B8"/>
    <w:rsid w:val="00FE0BC0"/>
    <w:rsid w:val="00FE1D7E"/>
    <w:rsid w:val="00FE1F90"/>
    <w:rsid w:val="00FE2441"/>
    <w:rsid w:val="00FE2630"/>
    <w:rsid w:val="00FE2869"/>
    <w:rsid w:val="00FE4382"/>
    <w:rsid w:val="00FE4FD8"/>
    <w:rsid w:val="00FE5708"/>
    <w:rsid w:val="00FE5728"/>
    <w:rsid w:val="00FE5C12"/>
    <w:rsid w:val="00FE62AC"/>
    <w:rsid w:val="00FE64A2"/>
    <w:rsid w:val="00FE7938"/>
    <w:rsid w:val="00FF0D7C"/>
    <w:rsid w:val="00FF1BF4"/>
    <w:rsid w:val="00FF3083"/>
    <w:rsid w:val="00FF3FFD"/>
    <w:rsid w:val="00FF5A38"/>
    <w:rsid w:val="00FF6164"/>
    <w:rsid w:val="015DCABB"/>
    <w:rsid w:val="05B4912B"/>
    <w:rsid w:val="064ECB3D"/>
    <w:rsid w:val="0751320A"/>
    <w:rsid w:val="08DF662D"/>
    <w:rsid w:val="148D115C"/>
    <w:rsid w:val="1728FE37"/>
    <w:rsid w:val="1BD8B3DE"/>
    <w:rsid w:val="209B0806"/>
    <w:rsid w:val="22FE869D"/>
    <w:rsid w:val="23A14065"/>
    <w:rsid w:val="25569614"/>
    <w:rsid w:val="2F2AA64F"/>
    <w:rsid w:val="34EA8457"/>
    <w:rsid w:val="37461365"/>
    <w:rsid w:val="3DC1F6D0"/>
    <w:rsid w:val="3E1DDEC1"/>
    <w:rsid w:val="44754325"/>
    <w:rsid w:val="46E13FF2"/>
    <w:rsid w:val="4980D37F"/>
    <w:rsid w:val="4E79CF14"/>
    <w:rsid w:val="53080C8B"/>
    <w:rsid w:val="53595DCE"/>
    <w:rsid w:val="57E92EF1"/>
    <w:rsid w:val="6147E19D"/>
    <w:rsid w:val="618240C5"/>
    <w:rsid w:val="6331BBBB"/>
    <w:rsid w:val="6EE5D9A6"/>
    <w:rsid w:val="7B535E24"/>
    <w:rsid w:val="7FEF3F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33C5A"/>
  <w15:docId w15:val="{E801EC7B-B652-4C84-8FB4-6187FF74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E2"/>
    <w:pPr>
      <w:spacing w:after="360" w:line="360" w:lineRule="auto"/>
    </w:pPr>
    <w:rPr>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61586"/>
    <w:pPr>
      <w:keepNext/>
      <w:keepLines/>
      <w:spacing w:before="120" w:after="0"/>
      <w:outlineLvl w:val="1"/>
    </w:pPr>
    <w:rPr>
      <w:rFonts w:ascii="Arial" w:eastAsiaTheme="majorEastAsia" w:hAnsi="Arial" w:cstheme="majorBidi"/>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61586"/>
    <w:rPr>
      <w:rFonts w:ascii="Arial" w:eastAsiaTheme="majorEastAsia" w:hAnsi="Arial" w:cstheme="majorBidi"/>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Header">
    <w:name w:val="header"/>
    <w:basedOn w:val="Normal"/>
    <w:link w:val="HeaderChar"/>
    <w:uiPriority w:val="99"/>
    <w:unhideWhenUsed/>
    <w:rsid w:val="00C90A02"/>
    <w:pPr>
      <w:tabs>
        <w:tab w:val="center" w:pos="4513"/>
        <w:tab w:val="right" w:pos="9026"/>
      </w:tabs>
      <w:spacing w:line="240" w:lineRule="auto"/>
    </w:pPr>
  </w:style>
  <w:style w:type="character" w:customStyle="1" w:styleId="HeaderChar">
    <w:name w:val="Header Char"/>
    <w:basedOn w:val="DefaultParagraphFont"/>
    <w:link w:val="Header"/>
    <w:uiPriority w:val="99"/>
    <w:rsid w:val="00C90A02"/>
    <w:rPr>
      <w:rFonts w:ascii="Arial" w:hAnsi="Arial"/>
      <w:sz w:val="24"/>
    </w:rPr>
  </w:style>
  <w:style w:type="paragraph" w:styleId="Footer">
    <w:name w:val="footer"/>
    <w:basedOn w:val="Normal"/>
    <w:link w:val="FooterChar"/>
    <w:uiPriority w:val="99"/>
    <w:unhideWhenUsed/>
    <w:qFormat/>
    <w:rsid w:val="00C90A02"/>
    <w:pPr>
      <w:tabs>
        <w:tab w:val="center" w:pos="4513"/>
        <w:tab w:val="right" w:pos="9026"/>
      </w:tabs>
      <w:spacing w:line="240" w:lineRule="auto"/>
    </w:pPr>
  </w:style>
  <w:style w:type="character" w:customStyle="1" w:styleId="FooterChar">
    <w:name w:val="Footer Char"/>
    <w:basedOn w:val="DefaultParagraphFont"/>
    <w:link w:val="Footer"/>
    <w:uiPriority w:val="99"/>
    <w:rsid w:val="00C90A02"/>
    <w:rPr>
      <w:rFonts w:ascii="Arial" w:hAnsi="Arial"/>
      <w:sz w:val="24"/>
    </w:rPr>
  </w:style>
  <w:style w:type="paragraph" w:styleId="ListParagraph">
    <w:name w:val="List Paragraph"/>
    <w:basedOn w:val="Normal"/>
    <w:uiPriority w:val="34"/>
    <w:qFormat/>
    <w:rsid w:val="008D2BE2"/>
    <w:pPr>
      <w:ind w:left="720"/>
      <w:contextualSpacing/>
    </w:pPr>
  </w:style>
  <w:style w:type="table" w:styleId="TableGrid">
    <w:name w:val="Table Grid"/>
    <w:basedOn w:val="TableNormal"/>
    <w:uiPriority w:val="39"/>
    <w:rsid w:val="008D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2BE2"/>
    <w:pPr>
      <w:spacing w:before="240" w:after="0"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C61A39"/>
    <w:pPr>
      <w:numPr>
        <w:numId w:val="1"/>
      </w:numPr>
      <w:tabs>
        <w:tab w:val="right" w:leader="dot" w:pos="10905"/>
      </w:tabs>
      <w:spacing w:after="100"/>
    </w:pPr>
    <w:rPr>
      <w:rFonts w:ascii="Arial" w:hAnsi="Arial" w:cs="Arial"/>
      <w:noProof/>
    </w:rPr>
  </w:style>
  <w:style w:type="paragraph" w:styleId="TOC2">
    <w:name w:val="toc 2"/>
    <w:basedOn w:val="Normal"/>
    <w:next w:val="Normal"/>
    <w:autoRedefine/>
    <w:uiPriority w:val="39"/>
    <w:unhideWhenUsed/>
    <w:rsid w:val="008D2BE2"/>
    <w:pPr>
      <w:tabs>
        <w:tab w:val="right" w:leader="dot" w:pos="10905"/>
      </w:tabs>
      <w:spacing w:after="100"/>
      <w:ind w:left="240"/>
    </w:pPr>
    <w:rPr>
      <w:noProof/>
    </w:rPr>
  </w:style>
  <w:style w:type="paragraph" w:styleId="BalloonText">
    <w:name w:val="Balloon Text"/>
    <w:basedOn w:val="Normal"/>
    <w:link w:val="BalloonTextChar"/>
    <w:uiPriority w:val="99"/>
    <w:semiHidden/>
    <w:unhideWhenUsed/>
    <w:rsid w:val="00A26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61"/>
    <w:rPr>
      <w:rFonts w:ascii="Segoe UI" w:hAnsi="Segoe UI" w:cs="Segoe UI"/>
      <w:sz w:val="18"/>
      <w:szCs w:val="18"/>
    </w:rPr>
  </w:style>
  <w:style w:type="character" w:styleId="UnresolvedMention">
    <w:name w:val="Unresolved Mention"/>
    <w:basedOn w:val="DefaultParagraphFont"/>
    <w:uiPriority w:val="99"/>
    <w:unhideWhenUsed/>
    <w:rsid w:val="000B62AE"/>
    <w:rPr>
      <w:color w:val="605E5C"/>
      <w:shd w:val="clear" w:color="auto" w:fill="E1DFDD"/>
    </w:rPr>
  </w:style>
  <w:style w:type="paragraph" w:styleId="TOC3">
    <w:name w:val="toc 3"/>
    <w:basedOn w:val="Normal"/>
    <w:next w:val="Normal"/>
    <w:autoRedefine/>
    <w:uiPriority w:val="39"/>
    <w:unhideWhenUsed/>
    <w:rsid w:val="00A23610"/>
    <w:pPr>
      <w:spacing w:after="100"/>
      <w:ind w:left="480"/>
    </w:pPr>
  </w:style>
  <w:style w:type="character" w:styleId="CommentReference">
    <w:name w:val="annotation reference"/>
    <w:basedOn w:val="DefaultParagraphFont"/>
    <w:uiPriority w:val="99"/>
    <w:semiHidden/>
    <w:unhideWhenUsed/>
    <w:rsid w:val="002014FD"/>
    <w:rPr>
      <w:sz w:val="16"/>
      <w:szCs w:val="16"/>
    </w:rPr>
  </w:style>
  <w:style w:type="paragraph" w:styleId="CommentText">
    <w:name w:val="annotation text"/>
    <w:basedOn w:val="Normal"/>
    <w:link w:val="CommentTextChar"/>
    <w:uiPriority w:val="99"/>
    <w:semiHidden/>
    <w:unhideWhenUsed/>
    <w:rsid w:val="002014FD"/>
    <w:pPr>
      <w:spacing w:line="240" w:lineRule="auto"/>
    </w:pPr>
    <w:rPr>
      <w:sz w:val="20"/>
      <w:szCs w:val="20"/>
    </w:rPr>
  </w:style>
  <w:style w:type="character" w:customStyle="1" w:styleId="CommentTextChar">
    <w:name w:val="Comment Text Char"/>
    <w:basedOn w:val="DefaultParagraphFont"/>
    <w:link w:val="CommentText"/>
    <w:uiPriority w:val="99"/>
    <w:semiHidden/>
    <w:rsid w:val="002014FD"/>
    <w:rPr>
      <w:sz w:val="20"/>
      <w:szCs w:val="20"/>
    </w:rPr>
  </w:style>
  <w:style w:type="paragraph" w:styleId="CommentSubject">
    <w:name w:val="annotation subject"/>
    <w:basedOn w:val="CommentText"/>
    <w:next w:val="CommentText"/>
    <w:link w:val="CommentSubjectChar"/>
    <w:uiPriority w:val="99"/>
    <w:semiHidden/>
    <w:unhideWhenUsed/>
    <w:rsid w:val="002014FD"/>
    <w:rPr>
      <w:b/>
      <w:bCs/>
    </w:rPr>
  </w:style>
  <w:style w:type="character" w:customStyle="1" w:styleId="CommentSubjectChar">
    <w:name w:val="Comment Subject Char"/>
    <w:basedOn w:val="CommentTextChar"/>
    <w:link w:val="CommentSubject"/>
    <w:uiPriority w:val="99"/>
    <w:semiHidden/>
    <w:rsid w:val="002014FD"/>
    <w:rPr>
      <w:b/>
      <w:bCs/>
      <w:sz w:val="20"/>
      <w:szCs w:val="20"/>
    </w:rPr>
  </w:style>
  <w:style w:type="paragraph" w:styleId="NormalWeb">
    <w:name w:val="Normal (Web)"/>
    <w:basedOn w:val="Normal"/>
    <w:uiPriority w:val="99"/>
    <w:semiHidden/>
    <w:unhideWhenUsed/>
    <w:rsid w:val="00FE4FD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ylesparagraph-sc-b5g0sm-0">
    <w:name w:val="styles__paragraph-sc-b5g0sm-0"/>
    <w:basedOn w:val="Normal"/>
    <w:rsid w:val="00DC12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F42F68"/>
    <w:rPr>
      <w:i/>
      <w:iCs/>
    </w:rPr>
  </w:style>
  <w:style w:type="character" w:styleId="Strong">
    <w:name w:val="Strong"/>
    <w:basedOn w:val="DefaultParagraphFont"/>
    <w:uiPriority w:val="22"/>
    <w:qFormat/>
    <w:rsid w:val="00C062A2"/>
    <w:rPr>
      <w:b/>
      <w:bCs/>
    </w:rPr>
  </w:style>
  <w:style w:type="paragraph" w:styleId="Revision">
    <w:name w:val="Revision"/>
    <w:hidden/>
    <w:uiPriority w:val="99"/>
    <w:semiHidden/>
    <w:rsid w:val="0013498F"/>
    <w:rPr>
      <w:sz w:val="24"/>
    </w:rPr>
  </w:style>
  <w:style w:type="character" w:styleId="Mention">
    <w:name w:val="Mention"/>
    <w:basedOn w:val="DefaultParagraphFont"/>
    <w:uiPriority w:val="99"/>
    <w:unhideWhenUsed/>
    <w:rsid w:val="007D46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532">
      <w:bodyDiv w:val="1"/>
      <w:marLeft w:val="0"/>
      <w:marRight w:val="0"/>
      <w:marTop w:val="0"/>
      <w:marBottom w:val="0"/>
      <w:divBdr>
        <w:top w:val="none" w:sz="0" w:space="0" w:color="auto"/>
        <w:left w:val="none" w:sz="0" w:space="0" w:color="auto"/>
        <w:bottom w:val="none" w:sz="0" w:space="0" w:color="auto"/>
        <w:right w:val="none" w:sz="0" w:space="0" w:color="auto"/>
      </w:divBdr>
    </w:div>
    <w:div w:id="188371296">
      <w:bodyDiv w:val="1"/>
      <w:marLeft w:val="0"/>
      <w:marRight w:val="0"/>
      <w:marTop w:val="0"/>
      <w:marBottom w:val="0"/>
      <w:divBdr>
        <w:top w:val="none" w:sz="0" w:space="0" w:color="auto"/>
        <w:left w:val="none" w:sz="0" w:space="0" w:color="auto"/>
        <w:bottom w:val="none" w:sz="0" w:space="0" w:color="auto"/>
        <w:right w:val="none" w:sz="0" w:space="0" w:color="auto"/>
      </w:divBdr>
    </w:div>
    <w:div w:id="290017271">
      <w:bodyDiv w:val="1"/>
      <w:marLeft w:val="0"/>
      <w:marRight w:val="0"/>
      <w:marTop w:val="0"/>
      <w:marBottom w:val="0"/>
      <w:divBdr>
        <w:top w:val="none" w:sz="0" w:space="0" w:color="auto"/>
        <w:left w:val="none" w:sz="0" w:space="0" w:color="auto"/>
        <w:bottom w:val="none" w:sz="0" w:space="0" w:color="auto"/>
        <w:right w:val="none" w:sz="0" w:space="0" w:color="auto"/>
      </w:divBdr>
    </w:div>
    <w:div w:id="686101530">
      <w:bodyDiv w:val="1"/>
      <w:marLeft w:val="0"/>
      <w:marRight w:val="0"/>
      <w:marTop w:val="0"/>
      <w:marBottom w:val="0"/>
      <w:divBdr>
        <w:top w:val="none" w:sz="0" w:space="0" w:color="auto"/>
        <w:left w:val="none" w:sz="0" w:space="0" w:color="auto"/>
        <w:bottom w:val="none" w:sz="0" w:space="0" w:color="auto"/>
        <w:right w:val="none" w:sz="0" w:space="0" w:color="auto"/>
      </w:divBdr>
    </w:div>
    <w:div w:id="774330044">
      <w:bodyDiv w:val="1"/>
      <w:marLeft w:val="0"/>
      <w:marRight w:val="0"/>
      <w:marTop w:val="0"/>
      <w:marBottom w:val="0"/>
      <w:divBdr>
        <w:top w:val="none" w:sz="0" w:space="0" w:color="auto"/>
        <w:left w:val="none" w:sz="0" w:space="0" w:color="auto"/>
        <w:bottom w:val="none" w:sz="0" w:space="0" w:color="auto"/>
        <w:right w:val="none" w:sz="0" w:space="0" w:color="auto"/>
      </w:divBdr>
      <w:divsChild>
        <w:div w:id="590614">
          <w:marLeft w:val="446"/>
          <w:marRight w:val="0"/>
          <w:marTop w:val="0"/>
          <w:marBottom w:val="0"/>
          <w:divBdr>
            <w:top w:val="none" w:sz="0" w:space="0" w:color="auto"/>
            <w:left w:val="none" w:sz="0" w:space="0" w:color="auto"/>
            <w:bottom w:val="none" w:sz="0" w:space="0" w:color="auto"/>
            <w:right w:val="none" w:sz="0" w:space="0" w:color="auto"/>
          </w:divBdr>
        </w:div>
        <w:div w:id="167595572">
          <w:marLeft w:val="446"/>
          <w:marRight w:val="0"/>
          <w:marTop w:val="0"/>
          <w:marBottom w:val="0"/>
          <w:divBdr>
            <w:top w:val="none" w:sz="0" w:space="0" w:color="auto"/>
            <w:left w:val="none" w:sz="0" w:space="0" w:color="auto"/>
            <w:bottom w:val="none" w:sz="0" w:space="0" w:color="auto"/>
            <w:right w:val="none" w:sz="0" w:space="0" w:color="auto"/>
          </w:divBdr>
        </w:div>
        <w:div w:id="1247618781">
          <w:marLeft w:val="446"/>
          <w:marRight w:val="0"/>
          <w:marTop w:val="0"/>
          <w:marBottom w:val="0"/>
          <w:divBdr>
            <w:top w:val="none" w:sz="0" w:space="0" w:color="auto"/>
            <w:left w:val="none" w:sz="0" w:space="0" w:color="auto"/>
            <w:bottom w:val="none" w:sz="0" w:space="0" w:color="auto"/>
            <w:right w:val="none" w:sz="0" w:space="0" w:color="auto"/>
          </w:divBdr>
        </w:div>
        <w:div w:id="1250698789">
          <w:marLeft w:val="446"/>
          <w:marRight w:val="0"/>
          <w:marTop w:val="0"/>
          <w:marBottom w:val="0"/>
          <w:divBdr>
            <w:top w:val="none" w:sz="0" w:space="0" w:color="auto"/>
            <w:left w:val="none" w:sz="0" w:space="0" w:color="auto"/>
            <w:bottom w:val="none" w:sz="0" w:space="0" w:color="auto"/>
            <w:right w:val="none" w:sz="0" w:space="0" w:color="auto"/>
          </w:divBdr>
        </w:div>
        <w:div w:id="2097508401">
          <w:marLeft w:val="446"/>
          <w:marRight w:val="0"/>
          <w:marTop w:val="0"/>
          <w:marBottom w:val="0"/>
          <w:divBdr>
            <w:top w:val="none" w:sz="0" w:space="0" w:color="auto"/>
            <w:left w:val="none" w:sz="0" w:space="0" w:color="auto"/>
            <w:bottom w:val="none" w:sz="0" w:space="0" w:color="auto"/>
            <w:right w:val="none" w:sz="0" w:space="0" w:color="auto"/>
          </w:divBdr>
        </w:div>
        <w:div w:id="2121409977">
          <w:marLeft w:val="446"/>
          <w:marRight w:val="0"/>
          <w:marTop w:val="0"/>
          <w:marBottom w:val="0"/>
          <w:divBdr>
            <w:top w:val="none" w:sz="0" w:space="0" w:color="auto"/>
            <w:left w:val="none" w:sz="0" w:space="0" w:color="auto"/>
            <w:bottom w:val="none" w:sz="0" w:space="0" w:color="auto"/>
            <w:right w:val="none" w:sz="0" w:space="0" w:color="auto"/>
          </w:divBdr>
        </w:div>
      </w:divsChild>
    </w:div>
    <w:div w:id="788669949">
      <w:bodyDiv w:val="1"/>
      <w:marLeft w:val="0"/>
      <w:marRight w:val="0"/>
      <w:marTop w:val="0"/>
      <w:marBottom w:val="0"/>
      <w:divBdr>
        <w:top w:val="none" w:sz="0" w:space="0" w:color="auto"/>
        <w:left w:val="none" w:sz="0" w:space="0" w:color="auto"/>
        <w:bottom w:val="none" w:sz="0" w:space="0" w:color="auto"/>
        <w:right w:val="none" w:sz="0" w:space="0" w:color="auto"/>
      </w:divBdr>
    </w:div>
    <w:div w:id="879364211">
      <w:bodyDiv w:val="1"/>
      <w:marLeft w:val="0"/>
      <w:marRight w:val="0"/>
      <w:marTop w:val="0"/>
      <w:marBottom w:val="0"/>
      <w:divBdr>
        <w:top w:val="none" w:sz="0" w:space="0" w:color="auto"/>
        <w:left w:val="none" w:sz="0" w:space="0" w:color="auto"/>
        <w:bottom w:val="none" w:sz="0" w:space="0" w:color="auto"/>
        <w:right w:val="none" w:sz="0" w:space="0" w:color="auto"/>
      </w:divBdr>
    </w:div>
    <w:div w:id="1174304061">
      <w:bodyDiv w:val="1"/>
      <w:marLeft w:val="0"/>
      <w:marRight w:val="0"/>
      <w:marTop w:val="0"/>
      <w:marBottom w:val="0"/>
      <w:divBdr>
        <w:top w:val="none" w:sz="0" w:space="0" w:color="auto"/>
        <w:left w:val="none" w:sz="0" w:space="0" w:color="auto"/>
        <w:bottom w:val="none" w:sz="0" w:space="0" w:color="auto"/>
        <w:right w:val="none" w:sz="0" w:space="0" w:color="auto"/>
      </w:divBdr>
    </w:div>
    <w:div w:id="1231186952">
      <w:bodyDiv w:val="1"/>
      <w:marLeft w:val="0"/>
      <w:marRight w:val="0"/>
      <w:marTop w:val="0"/>
      <w:marBottom w:val="0"/>
      <w:divBdr>
        <w:top w:val="none" w:sz="0" w:space="0" w:color="auto"/>
        <w:left w:val="none" w:sz="0" w:space="0" w:color="auto"/>
        <w:bottom w:val="none" w:sz="0" w:space="0" w:color="auto"/>
        <w:right w:val="none" w:sz="0" w:space="0" w:color="auto"/>
      </w:divBdr>
    </w:div>
    <w:div w:id="1528526446">
      <w:bodyDiv w:val="1"/>
      <w:marLeft w:val="0"/>
      <w:marRight w:val="0"/>
      <w:marTop w:val="0"/>
      <w:marBottom w:val="0"/>
      <w:divBdr>
        <w:top w:val="none" w:sz="0" w:space="0" w:color="auto"/>
        <w:left w:val="none" w:sz="0" w:space="0" w:color="auto"/>
        <w:bottom w:val="none" w:sz="0" w:space="0" w:color="auto"/>
        <w:right w:val="none" w:sz="0" w:space="0" w:color="auto"/>
      </w:divBdr>
    </w:div>
    <w:div w:id="1558123586">
      <w:bodyDiv w:val="1"/>
      <w:marLeft w:val="0"/>
      <w:marRight w:val="0"/>
      <w:marTop w:val="0"/>
      <w:marBottom w:val="0"/>
      <w:divBdr>
        <w:top w:val="none" w:sz="0" w:space="0" w:color="auto"/>
        <w:left w:val="none" w:sz="0" w:space="0" w:color="auto"/>
        <w:bottom w:val="none" w:sz="0" w:space="0" w:color="auto"/>
        <w:right w:val="none" w:sz="0" w:space="0" w:color="auto"/>
      </w:divBdr>
    </w:div>
    <w:div w:id="1673409381">
      <w:bodyDiv w:val="1"/>
      <w:marLeft w:val="0"/>
      <w:marRight w:val="0"/>
      <w:marTop w:val="0"/>
      <w:marBottom w:val="0"/>
      <w:divBdr>
        <w:top w:val="none" w:sz="0" w:space="0" w:color="auto"/>
        <w:left w:val="none" w:sz="0" w:space="0" w:color="auto"/>
        <w:bottom w:val="none" w:sz="0" w:space="0" w:color="auto"/>
        <w:right w:val="none" w:sz="0" w:space="0" w:color="auto"/>
      </w:divBdr>
    </w:div>
    <w:div w:id="1809201079">
      <w:bodyDiv w:val="1"/>
      <w:marLeft w:val="0"/>
      <w:marRight w:val="0"/>
      <w:marTop w:val="0"/>
      <w:marBottom w:val="0"/>
      <w:divBdr>
        <w:top w:val="none" w:sz="0" w:space="0" w:color="auto"/>
        <w:left w:val="none" w:sz="0" w:space="0" w:color="auto"/>
        <w:bottom w:val="none" w:sz="0" w:space="0" w:color="auto"/>
        <w:right w:val="none" w:sz="0" w:space="0" w:color="auto"/>
      </w:divBdr>
    </w:div>
    <w:div w:id="185730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saferegister.co.uk/find-an-engineer-or-check-the-register/" TargetMode="External"/><Relationship Id="rId18" Type="http://schemas.openxmlformats.org/officeDocument/2006/relationships/hyperlink" Target="mailto:feedback@scambs.gov.uk" TargetMode="External"/><Relationship Id="rId26" Type="http://schemas.openxmlformats.org/officeDocument/2006/relationships/hyperlink" Target="mailto:HeatingServices.Contract@mearsgroup.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ambs.gov.uk/housing/repairs/tenant-alterations/" TargetMode="External"/><Relationship Id="rId17" Type="http://schemas.openxmlformats.org/officeDocument/2006/relationships/hyperlink" Target="https://www.scambs.gov.uk/housing/council-tenants/housing-complaints-and-compliments/" TargetMode="External"/><Relationship Id="rId25" Type="http://schemas.openxmlformats.org/officeDocument/2006/relationships/hyperlink" Target="https://www.competentperson.co.uk/" TargetMode="External"/><Relationship Id="rId2" Type="http://schemas.openxmlformats.org/officeDocument/2006/relationships/customXml" Target="../customXml/item2.xml"/><Relationship Id="rId16" Type="http://schemas.openxmlformats.org/officeDocument/2006/relationships/hyperlink" Target="https://www.scambs.gov.uk/your-council-and-democracy/feedback-and-complaints/complaint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mbs.gov.uk/housing/council-tenants/about-your-tenancy/mutual-exchange/" TargetMode="External"/><Relationship Id="rId24" Type="http://schemas.openxmlformats.org/officeDocument/2006/relationships/hyperlink" Target="https://www.gassaferegister.co.uk/find-an-engineer-or-check-the-register/" TargetMode="External"/><Relationship Id="rId5" Type="http://schemas.openxmlformats.org/officeDocument/2006/relationships/numbering" Target="numbering.xml"/><Relationship Id="rId15" Type="http://schemas.openxmlformats.org/officeDocument/2006/relationships/hyperlink" Target="https://www.scambs.gov.uk/housing/council-tenants/about-your-tenancy/pets/" TargetMode="External"/><Relationship Id="rId23" Type="http://schemas.openxmlformats.org/officeDocument/2006/relationships/hyperlink" Target="https://www.competentperson.co.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ambs.gov.uk/your-council-and-democracy/access-to-information/customer-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etentperson.co.uk/" TargetMode="External"/><Relationship Id="rId22" Type="http://schemas.openxmlformats.org/officeDocument/2006/relationships/hyperlink" Target="https://www.gassaferegister.co.uk/find-an-engineer-or-check-the-register/" TargetMode="External"/><Relationship Id="rId27" Type="http://schemas.openxmlformats.org/officeDocument/2006/relationships/hyperlink" Target="mailto:Asset&amp;Compliance@scam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753907830724292FA4E4DCF6CB250" ma:contentTypeVersion="15" ma:contentTypeDescription="Create a new document." ma:contentTypeScope="" ma:versionID="50a2545319ee08f93d7a778a24bfc10d">
  <xsd:schema xmlns:xsd="http://www.w3.org/2001/XMLSchema" xmlns:xs="http://www.w3.org/2001/XMLSchema" xmlns:p="http://schemas.microsoft.com/office/2006/metadata/properties" xmlns:ns2="62befd27-d9eb-49a2-aa78-a09d84fda1a7" xmlns:ns3="29d472e7-cbae-4e85-865d-a1d67318d809" targetNamespace="http://schemas.microsoft.com/office/2006/metadata/properties" ma:root="true" ma:fieldsID="5a05ae29a6a8c57e11e9712515819d3c" ns2:_="" ns3:_="">
    <xsd:import namespace="62befd27-d9eb-49a2-aa78-a09d84fda1a7"/>
    <xsd:import namespace="29d472e7-cbae-4e85-865d-a1d67318d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efd27-d9eb-49a2-aa78-a09d84fda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d472e7-cbae-4e85-865d-a1d67318d8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5e1a84-a755-45ff-8cfd-1fcc6eb3d1aa}" ma:internalName="TaxCatchAll" ma:showField="CatchAllData" ma:web="29d472e7-cbae-4e85-865d-a1d67318d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efd27-d9eb-49a2-aa78-a09d84fda1a7">
      <Terms xmlns="http://schemas.microsoft.com/office/infopath/2007/PartnerControls"/>
    </lcf76f155ced4ddcb4097134ff3c332f>
    <TaxCatchAll xmlns="29d472e7-cbae-4e85-865d-a1d67318d8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073A-24AF-4D46-9E1B-2EE365BF0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efd27-d9eb-49a2-aa78-a09d84fda1a7"/>
    <ds:schemaRef ds:uri="29d472e7-cbae-4e85-865d-a1d67318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C76DE-5252-4A07-8202-BFD115659308}">
  <ds:schemaRefs>
    <ds:schemaRef ds:uri="http://www.w3.org/XML/1998/namespace"/>
    <ds:schemaRef ds:uri="http://purl.org/dc/terms/"/>
    <ds:schemaRef ds:uri="62befd27-d9eb-49a2-aa78-a09d84fda1a7"/>
    <ds:schemaRef ds:uri="http://schemas.microsoft.com/office/2006/documentManagement/types"/>
    <ds:schemaRef ds:uri="http://purl.org/dc/dcmitype/"/>
    <ds:schemaRef ds:uri="http://purl.org/dc/elements/1.1/"/>
    <ds:schemaRef ds:uri="29d472e7-cbae-4e85-865d-a1d67318d80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0DB3D1A-416B-4804-85EF-0A4166268C57}">
  <ds:schemaRefs>
    <ds:schemaRef ds:uri="http://schemas.microsoft.com/sharepoint/v3/contenttype/forms"/>
  </ds:schemaRefs>
</ds:datastoreItem>
</file>

<file path=customXml/itemProps4.xml><?xml version="1.0" encoding="utf-8"?>
<ds:datastoreItem xmlns:ds="http://schemas.openxmlformats.org/officeDocument/2006/customXml" ds:itemID="{1A6C7E28-0BCF-4BFE-8F7C-17CCDDEF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38</Pages>
  <Words>8546</Words>
  <Characters>44957</Characters>
  <Application>Microsoft Office Word</Application>
  <DocSecurity>0</DocSecurity>
  <Lines>1248</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52739</CharactersWithSpaces>
  <SharedDoc>false</SharedDoc>
  <HLinks>
    <vt:vector size="150" baseType="variant">
      <vt:variant>
        <vt:i4>3997720</vt:i4>
      </vt:variant>
      <vt:variant>
        <vt:i4>72</vt:i4>
      </vt:variant>
      <vt:variant>
        <vt:i4>0</vt:i4>
      </vt:variant>
      <vt:variant>
        <vt:i4>5</vt:i4>
      </vt:variant>
      <vt:variant>
        <vt:lpwstr>mailto:Asset&amp;Compliance@scambs.gov.uk</vt:lpwstr>
      </vt:variant>
      <vt:variant>
        <vt:lpwstr/>
      </vt:variant>
      <vt:variant>
        <vt:i4>7536724</vt:i4>
      </vt:variant>
      <vt:variant>
        <vt:i4>69</vt:i4>
      </vt:variant>
      <vt:variant>
        <vt:i4>0</vt:i4>
      </vt:variant>
      <vt:variant>
        <vt:i4>5</vt:i4>
      </vt:variant>
      <vt:variant>
        <vt:lpwstr>mailto:HeatingServices.Contract@mearsgroup.co.uk</vt:lpwstr>
      </vt:variant>
      <vt:variant>
        <vt:lpwstr/>
      </vt:variant>
      <vt:variant>
        <vt:i4>3866724</vt:i4>
      </vt:variant>
      <vt:variant>
        <vt:i4>66</vt:i4>
      </vt:variant>
      <vt:variant>
        <vt:i4>0</vt:i4>
      </vt:variant>
      <vt:variant>
        <vt:i4>5</vt:i4>
      </vt:variant>
      <vt:variant>
        <vt:lpwstr>https://www.competentperson.co.uk/</vt:lpwstr>
      </vt:variant>
      <vt:variant>
        <vt:lpwstr/>
      </vt:variant>
      <vt:variant>
        <vt:i4>6160414</vt:i4>
      </vt:variant>
      <vt:variant>
        <vt:i4>63</vt:i4>
      </vt:variant>
      <vt:variant>
        <vt:i4>0</vt:i4>
      </vt:variant>
      <vt:variant>
        <vt:i4>5</vt:i4>
      </vt:variant>
      <vt:variant>
        <vt:lpwstr>https://www.gassaferegister.co.uk/find-an-engineer-or-check-the-register/</vt:lpwstr>
      </vt:variant>
      <vt:variant>
        <vt:lpwstr/>
      </vt:variant>
      <vt:variant>
        <vt:i4>3866724</vt:i4>
      </vt:variant>
      <vt:variant>
        <vt:i4>60</vt:i4>
      </vt:variant>
      <vt:variant>
        <vt:i4>0</vt:i4>
      </vt:variant>
      <vt:variant>
        <vt:i4>5</vt:i4>
      </vt:variant>
      <vt:variant>
        <vt:lpwstr>https://www.competentperson.co.uk/</vt:lpwstr>
      </vt:variant>
      <vt:variant>
        <vt:lpwstr/>
      </vt:variant>
      <vt:variant>
        <vt:i4>6160414</vt:i4>
      </vt:variant>
      <vt:variant>
        <vt:i4>57</vt:i4>
      </vt:variant>
      <vt:variant>
        <vt:i4>0</vt:i4>
      </vt:variant>
      <vt:variant>
        <vt:i4>5</vt:i4>
      </vt:variant>
      <vt:variant>
        <vt:lpwstr>https://www.gassaferegister.co.uk/find-an-engineer-or-check-the-register/</vt:lpwstr>
      </vt:variant>
      <vt:variant>
        <vt:lpwstr/>
      </vt:variant>
      <vt:variant>
        <vt:i4>3866677</vt:i4>
      </vt:variant>
      <vt:variant>
        <vt:i4>54</vt:i4>
      </vt:variant>
      <vt:variant>
        <vt:i4>0</vt:i4>
      </vt:variant>
      <vt:variant>
        <vt:i4>5</vt:i4>
      </vt:variant>
      <vt:variant>
        <vt:lpwstr>https://www.scambs.gov.uk/your-council-and-democracy/access-to-information/customer-privacy-notice/</vt:lpwstr>
      </vt:variant>
      <vt:variant>
        <vt:lpwstr/>
      </vt:variant>
      <vt:variant>
        <vt:i4>3735646</vt:i4>
      </vt:variant>
      <vt:variant>
        <vt:i4>51</vt:i4>
      </vt:variant>
      <vt:variant>
        <vt:i4>0</vt:i4>
      </vt:variant>
      <vt:variant>
        <vt:i4>5</vt:i4>
      </vt:variant>
      <vt:variant>
        <vt:lpwstr>mailto:feedback@scambs.gov.uk</vt:lpwstr>
      </vt:variant>
      <vt:variant>
        <vt:lpwstr/>
      </vt:variant>
      <vt:variant>
        <vt:i4>1179740</vt:i4>
      </vt:variant>
      <vt:variant>
        <vt:i4>48</vt:i4>
      </vt:variant>
      <vt:variant>
        <vt:i4>0</vt:i4>
      </vt:variant>
      <vt:variant>
        <vt:i4>5</vt:i4>
      </vt:variant>
      <vt:variant>
        <vt:lpwstr>https://www.scambs.gov.uk/housing/council-tenants/housing-complaints-and-compliments/</vt:lpwstr>
      </vt:variant>
      <vt:variant>
        <vt:lpwstr/>
      </vt:variant>
      <vt:variant>
        <vt:i4>5373978</vt:i4>
      </vt:variant>
      <vt:variant>
        <vt:i4>45</vt:i4>
      </vt:variant>
      <vt:variant>
        <vt:i4>0</vt:i4>
      </vt:variant>
      <vt:variant>
        <vt:i4>5</vt:i4>
      </vt:variant>
      <vt:variant>
        <vt:lpwstr>https://www.scambs.gov.uk/your-council-and-democracy/feedback-and-complaints/complaints/</vt:lpwstr>
      </vt:variant>
      <vt:variant>
        <vt:lpwstr/>
      </vt:variant>
      <vt:variant>
        <vt:i4>655453</vt:i4>
      </vt:variant>
      <vt:variant>
        <vt:i4>42</vt:i4>
      </vt:variant>
      <vt:variant>
        <vt:i4>0</vt:i4>
      </vt:variant>
      <vt:variant>
        <vt:i4>5</vt:i4>
      </vt:variant>
      <vt:variant>
        <vt:lpwstr>https://www.scambs.gov.uk/housing/council-tenants/about-your-tenancy/pets/</vt:lpwstr>
      </vt:variant>
      <vt:variant>
        <vt:lpwstr>A2</vt:lpwstr>
      </vt:variant>
      <vt:variant>
        <vt:i4>3866724</vt:i4>
      </vt:variant>
      <vt:variant>
        <vt:i4>39</vt:i4>
      </vt:variant>
      <vt:variant>
        <vt:i4>0</vt:i4>
      </vt:variant>
      <vt:variant>
        <vt:i4>5</vt:i4>
      </vt:variant>
      <vt:variant>
        <vt:lpwstr>https://www.competentperson.co.uk/</vt:lpwstr>
      </vt:variant>
      <vt:variant>
        <vt:lpwstr/>
      </vt:variant>
      <vt:variant>
        <vt:i4>6160414</vt:i4>
      </vt:variant>
      <vt:variant>
        <vt:i4>36</vt:i4>
      </vt:variant>
      <vt:variant>
        <vt:i4>0</vt:i4>
      </vt:variant>
      <vt:variant>
        <vt:i4>5</vt:i4>
      </vt:variant>
      <vt:variant>
        <vt:lpwstr>https://www.gassaferegister.co.uk/find-an-engineer-or-check-the-register/</vt:lpwstr>
      </vt:variant>
      <vt:variant>
        <vt:lpwstr/>
      </vt:variant>
      <vt:variant>
        <vt:i4>2162723</vt:i4>
      </vt:variant>
      <vt:variant>
        <vt:i4>33</vt:i4>
      </vt:variant>
      <vt:variant>
        <vt:i4>0</vt:i4>
      </vt:variant>
      <vt:variant>
        <vt:i4>5</vt:i4>
      </vt:variant>
      <vt:variant>
        <vt:lpwstr/>
      </vt:variant>
      <vt:variant>
        <vt:lpwstr>App02A</vt:lpwstr>
      </vt:variant>
      <vt:variant>
        <vt:i4>2162724</vt:i4>
      </vt:variant>
      <vt:variant>
        <vt:i4>30</vt:i4>
      </vt:variant>
      <vt:variant>
        <vt:i4>0</vt:i4>
      </vt:variant>
      <vt:variant>
        <vt:i4>5</vt:i4>
      </vt:variant>
      <vt:variant>
        <vt:lpwstr/>
      </vt:variant>
      <vt:variant>
        <vt:lpwstr>App05A</vt:lpwstr>
      </vt:variant>
      <vt:variant>
        <vt:i4>131150</vt:i4>
      </vt:variant>
      <vt:variant>
        <vt:i4>27</vt:i4>
      </vt:variant>
      <vt:variant>
        <vt:i4>0</vt:i4>
      </vt:variant>
      <vt:variant>
        <vt:i4>5</vt:i4>
      </vt:variant>
      <vt:variant>
        <vt:lpwstr/>
      </vt:variant>
      <vt:variant>
        <vt:lpwstr>Complaints1a</vt:lpwstr>
      </vt:variant>
      <vt:variant>
        <vt:i4>5832704</vt:i4>
      </vt:variant>
      <vt:variant>
        <vt:i4>24</vt:i4>
      </vt:variant>
      <vt:variant>
        <vt:i4>0</vt:i4>
      </vt:variant>
      <vt:variant>
        <vt:i4>5</vt:i4>
      </vt:variant>
      <vt:variant>
        <vt:lpwstr>https://lha-direct.voa.gov.uk/BedRoomCalculator.aspx</vt:lpwstr>
      </vt:variant>
      <vt:variant>
        <vt:lpwstr/>
      </vt:variant>
      <vt:variant>
        <vt:i4>2162724</vt:i4>
      </vt:variant>
      <vt:variant>
        <vt:i4>21</vt:i4>
      </vt:variant>
      <vt:variant>
        <vt:i4>0</vt:i4>
      </vt:variant>
      <vt:variant>
        <vt:i4>5</vt:i4>
      </vt:variant>
      <vt:variant>
        <vt:lpwstr/>
      </vt:variant>
      <vt:variant>
        <vt:lpwstr>App05A</vt:lpwstr>
      </vt:variant>
      <vt:variant>
        <vt:i4>2162725</vt:i4>
      </vt:variant>
      <vt:variant>
        <vt:i4>18</vt:i4>
      </vt:variant>
      <vt:variant>
        <vt:i4>0</vt:i4>
      </vt:variant>
      <vt:variant>
        <vt:i4>5</vt:i4>
      </vt:variant>
      <vt:variant>
        <vt:lpwstr/>
      </vt:variant>
      <vt:variant>
        <vt:lpwstr>App04A</vt:lpwstr>
      </vt:variant>
      <vt:variant>
        <vt:i4>1179658</vt:i4>
      </vt:variant>
      <vt:variant>
        <vt:i4>15</vt:i4>
      </vt:variant>
      <vt:variant>
        <vt:i4>0</vt:i4>
      </vt:variant>
      <vt:variant>
        <vt:i4>5</vt:i4>
      </vt:variant>
      <vt:variant>
        <vt:lpwstr>https://www.scambs.gov.uk/housing/repairs/tenant-alterations/</vt:lpwstr>
      </vt:variant>
      <vt:variant>
        <vt:lpwstr>Compensation</vt:lpwstr>
      </vt:variant>
      <vt:variant>
        <vt:i4>2162722</vt:i4>
      </vt:variant>
      <vt:variant>
        <vt:i4>12</vt:i4>
      </vt:variant>
      <vt:variant>
        <vt:i4>0</vt:i4>
      </vt:variant>
      <vt:variant>
        <vt:i4>5</vt:i4>
      </vt:variant>
      <vt:variant>
        <vt:lpwstr/>
      </vt:variant>
      <vt:variant>
        <vt:lpwstr>App03A</vt:lpwstr>
      </vt:variant>
      <vt:variant>
        <vt:i4>2162723</vt:i4>
      </vt:variant>
      <vt:variant>
        <vt:i4>9</vt:i4>
      </vt:variant>
      <vt:variant>
        <vt:i4>0</vt:i4>
      </vt:variant>
      <vt:variant>
        <vt:i4>5</vt:i4>
      </vt:variant>
      <vt:variant>
        <vt:lpwstr/>
      </vt:variant>
      <vt:variant>
        <vt:lpwstr>App02A</vt:lpwstr>
      </vt:variant>
      <vt:variant>
        <vt:i4>6094918</vt:i4>
      </vt:variant>
      <vt:variant>
        <vt:i4>6</vt:i4>
      </vt:variant>
      <vt:variant>
        <vt:i4>0</vt:i4>
      </vt:variant>
      <vt:variant>
        <vt:i4>5</vt:i4>
      </vt:variant>
      <vt:variant>
        <vt:lpwstr>https://www.scambs.gov.uk/housing/council-tenants/about-your-tenancy/mutual-exchange/</vt:lpwstr>
      </vt:variant>
      <vt:variant>
        <vt:lpwstr/>
      </vt:variant>
      <vt:variant>
        <vt:i4>2162720</vt:i4>
      </vt:variant>
      <vt:variant>
        <vt:i4>3</vt:i4>
      </vt:variant>
      <vt:variant>
        <vt:i4>0</vt:i4>
      </vt:variant>
      <vt:variant>
        <vt:i4>5</vt:i4>
      </vt:variant>
      <vt:variant>
        <vt:lpwstr/>
      </vt:variant>
      <vt:variant>
        <vt:lpwstr>App01A</vt:lpwstr>
      </vt:variant>
      <vt:variant>
        <vt:i4>2162720</vt:i4>
      </vt:variant>
      <vt:variant>
        <vt:i4>0</vt:i4>
      </vt:variant>
      <vt:variant>
        <vt:i4>0</vt:i4>
      </vt:variant>
      <vt:variant>
        <vt:i4>5</vt:i4>
      </vt:variant>
      <vt:variant>
        <vt:lpwstr/>
      </vt:variant>
      <vt:variant>
        <vt:lpwstr>App01A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Exchange Policy</dc:title>
  <dc:subject/>
  <dc:creator>Taylor Bronwen</dc:creator>
  <cp:keywords/>
  <dc:description/>
  <cp:lastModifiedBy>Bronwen Taylor</cp:lastModifiedBy>
  <cp:revision>50</cp:revision>
  <dcterms:created xsi:type="dcterms:W3CDTF">2023-10-02T08:30:00Z</dcterms:created>
  <dcterms:modified xsi:type="dcterms:W3CDTF">2023-10-03T16:25:00Z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0x0101004F3753907830724292FA4E4DCF6CB250</vt:lpwstr>
  </property>
  <property fmtid="{D5CDD505-2E9C-101B-9397-08002B2CF9AE}" pid="3" name="GrammarlyDocumentId">
    <vt:lpwstr>b15014dce844d6cec7c5e417fcfd659f901b4144caa12e2238ac1b2a9b320f4f</vt:lpwstr>
  </property>
</Properties>
</file>